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B6" w:rsidRDefault="00926DC2">
      <w:pPr>
        <w:pStyle w:val="af"/>
        <w:ind w:firstLine="0"/>
        <w:jc w:val="center"/>
      </w:pPr>
      <w:r>
        <w:t>Министерство науки и высшего образования Российской Федерации</w:t>
      </w:r>
    </w:p>
    <w:p w:rsidR="00E967B6" w:rsidRDefault="00926DC2">
      <w:pPr>
        <w:pStyle w:val="af"/>
        <w:ind w:firstLine="0"/>
        <w:jc w:val="center"/>
      </w:pPr>
      <w:r>
        <w:t>Федеральное государственное бюджетное образовательное учреждение высшего образования «Московский государственный технический университет имени Н.Э.</w:t>
      </w:r>
      <w:r>
        <w:rPr>
          <w:lang w:val="en-US"/>
        </w:rPr>
        <w:t> </w:t>
      </w:r>
      <w:r>
        <w:t>Баумана (национальный исследовательский университет)»</w:t>
      </w:r>
    </w:p>
    <w:p w:rsidR="00E967B6" w:rsidRDefault="00926DC2">
      <w:pPr>
        <w:pStyle w:val="af"/>
        <w:spacing w:after="240"/>
        <w:ind w:firstLine="0"/>
        <w:jc w:val="center"/>
      </w:pPr>
      <w:r>
        <w:t>(МГТУ им. Н.Э. Баумана)</w:t>
      </w:r>
    </w:p>
    <w:tbl>
      <w:tblPr>
        <w:tblW w:w="93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5"/>
        <w:gridCol w:w="5950"/>
      </w:tblGrid>
      <w:tr w:rsidR="00F66E92" w:rsidTr="001D676E">
        <w:trPr>
          <w:trHeight w:val="2596"/>
        </w:trPr>
        <w:tc>
          <w:tcPr>
            <w:tcW w:w="3395" w:type="dxa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66E92" w:rsidRDefault="00F66E92" w:rsidP="00F66E92">
            <w:pPr>
              <w:pStyle w:val="af"/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83C00F6" wp14:editId="60FDC61E">
                  <wp:extent cx="1097280" cy="1256030"/>
                  <wp:effectExtent l="0" t="0" r="762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256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66E92" w:rsidRDefault="00F66E92" w:rsidP="00F66E92">
            <w:pPr>
              <w:pStyle w:val="af"/>
              <w:ind w:firstLine="0"/>
              <w:jc w:val="right"/>
            </w:pPr>
            <w:r>
              <w:t xml:space="preserve">Первый проректор — </w:t>
            </w:r>
          </w:p>
          <w:p w:rsidR="00F66E92" w:rsidRDefault="00F66E92" w:rsidP="00F66E92">
            <w:pPr>
              <w:pStyle w:val="af"/>
              <w:ind w:firstLine="0"/>
              <w:jc w:val="right"/>
            </w:pPr>
            <w:r>
              <w:t>проректор по учебной работе</w:t>
            </w:r>
          </w:p>
          <w:p w:rsidR="00F66E92" w:rsidRDefault="00F66E92" w:rsidP="00F66E92">
            <w:pPr>
              <w:pStyle w:val="af"/>
              <w:ind w:firstLine="0"/>
              <w:jc w:val="right"/>
            </w:pPr>
            <w:r>
              <w:t xml:space="preserve"> МГТУ им. Н. Э. Баумана </w:t>
            </w:r>
          </w:p>
          <w:p w:rsidR="00F66E92" w:rsidRDefault="00F66E92" w:rsidP="00F66E92">
            <w:pPr>
              <w:pStyle w:val="af"/>
              <w:ind w:firstLine="0"/>
              <w:jc w:val="right"/>
            </w:pPr>
            <w:r>
              <w:t xml:space="preserve">_______________ Б.В. </w:t>
            </w:r>
            <w:proofErr w:type="spellStart"/>
            <w:r>
              <w:t>Падалкин</w:t>
            </w:r>
            <w:proofErr w:type="spellEnd"/>
            <w:r>
              <w:t xml:space="preserve"> </w:t>
            </w:r>
          </w:p>
          <w:p w:rsidR="00F66E92" w:rsidRPr="001525CF" w:rsidRDefault="00F66E92" w:rsidP="00F66E92">
            <w:pPr>
              <w:pStyle w:val="af"/>
              <w:ind w:firstLine="0"/>
              <w:jc w:val="right"/>
            </w:pPr>
            <w:r>
              <w:t>«______» ____________ 202___ г.</w:t>
            </w:r>
          </w:p>
        </w:tc>
      </w:tr>
    </w:tbl>
    <w:p w:rsidR="00E967B6" w:rsidRDefault="00926DC2">
      <w:pPr>
        <w:pStyle w:val="af"/>
        <w:spacing w:before="960" w:after="160"/>
        <w:ind w:firstLine="0"/>
        <w:jc w:val="center"/>
      </w:pPr>
      <w:bookmarkStart w:id="0" w:name="__DdeLink__2021_3917929500"/>
      <w:r>
        <w:t>Факультет «Фундаментальные науки»</w:t>
      </w:r>
      <w:bookmarkEnd w:id="0"/>
    </w:p>
    <w:p w:rsidR="00E967B6" w:rsidRDefault="00926DC2">
      <w:pPr>
        <w:pStyle w:val="af"/>
        <w:ind w:firstLine="0"/>
        <w:jc w:val="center"/>
      </w:pPr>
      <w:r>
        <w:t>Кафедра ФН12 «Математическое моделирование»</w:t>
      </w:r>
    </w:p>
    <w:p w:rsidR="00E967B6" w:rsidRDefault="00926DC2">
      <w:pPr>
        <w:pStyle w:val="af"/>
        <w:spacing w:before="480" w:after="160"/>
        <w:ind w:firstLine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E967B6" w:rsidRDefault="00926DC2">
      <w:pPr>
        <w:pStyle w:val="af"/>
        <w:spacing w:before="240" w:after="240"/>
        <w:ind w:firstLine="0"/>
        <w:jc w:val="center"/>
      </w:pPr>
      <w:r>
        <w:rPr>
          <w:b/>
        </w:rPr>
        <w:t>«Дискретная математика»</w:t>
      </w:r>
    </w:p>
    <w:p w:rsidR="00E967B6" w:rsidRDefault="00926DC2">
      <w:pPr>
        <w:pStyle w:val="af"/>
        <w:ind w:firstLine="0"/>
        <w:jc w:val="center"/>
      </w:pPr>
      <w:r>
        <w:t>для направления подготовки (уровень бакалавриата):</w:t>
      </w:r>
      <w:r>
        <w:br/>
        <w:t>09.03.02 Информационные системы и технологии</w:t>
      </w:r>
      <w:r>
        <w:br/>
      </w:r>
      <w:r>
        <w:br/>
      </w:r>
    </w:p>
    <w:p w:rsidR="008B5929" w:rsidRDefault="008B5929">
      <w:pPr>
        <w:pStyle w:val="af"/>
        <w:ind w:firstLine="0"/>
        <w:jc w:val="center"/>
      </w:pPr>
    </w:p>
    <w:p w:rsidR="00E967B6" w:rsidRDefault="00E967B6">
      <w:pPr>
        <w:pStyle w:val="af"/>
        <w:ind w:firstLine="0"/>
        <w:jc w:val="center"/>
      </w:pPr>
    </w:p>
    <w:p w:rsidR="00E967B6" w:rsidRDefault="008B5929">
      <w:pPr>
        <w:pStyle w:val="af"/>
        <w:ind w:firstLine="0"/>
        <w:rPr>
          <w:b/>
        </w:rPr>
      </w:pPr>
      <w:r>
        <w:rPr>
          <w:b/>
        </w:rPr>
        <w:t>Авторы программы:</w:t>
      </w:r>
    </w:p>
    <w:p w:rsidR="008B5929" w:rsidRPr="008B5929" w:rsidRDefault="00926DC2" w:rsidP="008B5929">
      <w:pPr>
        <w:widowControl w:val="0"/>
        <w:spacing w:after="0"/>
        <w:rPr>
          <w:rFonts w:ascii="Times New Roman" w:hAnsi="Times New Roman" w:cs="Times New Roman"/>
          <w:sz w:val="24"/>
          <w:szCs w:val="20"/>
          <w:lang w:eastAsia="ru-RU"/>
        </w:rPr>
      </w:pPr>
      <w:fldSimple w:instr=" FILLIN   \* MERGEFORMAT ">
        <w:r w:rsidR="008B5929" w:rsidRPr="00EB0481">
          <w:rPr>
            <w:rFonts w:ascii="Times New Roman" w:hAnsi="Times New Roman" w:cs="Times New Roman"/>
            <w:sz w:val="24"/>
            <w:szCs w:val="24"/>
          </w:rPr>
          <w:t>Ахметова Ф.Х.</w:t>
        </w:r>
        <w:r w:rsidR="008B5929" w:rsidRPr="00EB0481">
          <w:rPr>
            <w:rFonts w:ascii="Times New Roman" w:hAnsi="Times New Roman" w:cs="Times New Roman"/>
            <w:sz w:val="24"/>
            <w:szCs w:val="24"/>
            <w:lang w:eastAsia="ru-RU"/>
          </w:rPr>
          <w:t>,</w:t>
        </w:r>
        <w:r w:rsidR="008B5929" w:rsidRPr="00EB0481">
          <w:rPr>
            <w:rFonts w:ascii="Times New Roman" w:hAnsi="Times New Roman" w:cs="Times New Roman"/>
            <w:sz w:val="24"/>
            <w:szCs w:val="20"/>
            <w:lang w:eastAsia="ru-RU"/>
          </w:rPr>
          <w:t xml:space="preserve"> доцент, к. ф.-м. н., </w:t>
        </w:r>
      </w:fldSimple>
      <w:hyperlink r:id="rId8" w:history="1">
        <w:r w:rsidR="008B5929" w:rsidRPr="00923D43">
          <w:rPr>
            <w:rStyle w:val="af9"/>
            <w:rFonts w:ascii="Times New Roman" w:hAnsi="Times New Roman" w:cs="Times New Roman"/>
            <w:sz w:val="24"/>
            <w:szCs w:val="20"/>
            <w:lang w:val="en-US" w:eastAsia="ru-RU"/>
          </w:rPr>
          <w:t>akhmetovaf</w:t>
        </w:r>
        <w:r w:rsidR="008B5929" w:rsidRPr="00923D43">
          <w:rPr>
            <w:rStyle w:val="af9"/>
            <w:rFonts w:ascii="Times New Roman" w:hAnsi="Times New Roman" w:cs="Times New Roman"/>
            <w:sz w:val="24"/>
            <w:szCs w:val="20"/>
            <w:lang w:eastAsia="ru-RU"/>
          </w:rPr>
          <w:t>@</w:t>
        </w:r>
        <w:r w:rsidR="008B5929" w:rsidRPr="00923D43">
          <w:rPr>
            <w:rStyle w:val="af9"/>
            <w:rFonts w:ascii="Times New Roman" w:hAnsi="Times New Roman" w:cs="Times New Roman"/>
            <w:sz w:val="24"/>
            <w:szCs w:val="20"/>
            <w:lang w:val="en-US" w:eastAsia="ru-RU"/>
          </w:rPr>
          <w:t>bmstu</w:t>
        </w:r>
        <w:r w:rsidR="008B5929" w:rsidRPr="00923D43">
          <w:rPr>
            <w:rStyle w:val="af9"/>
            <w:rFonts w:ascii="Times New Roman" w:hAnsi="Times New Roman" w:cs="Times New Roman"/>
            <w:sz w:val="24"/>
            <w:szCs w:val="20"/>
            <w:lang w:eastAsia="ru-RU"/>
          </w:rPr>
          <w:t>.</w:t>
        </w:r>
        <w:proofErr w:type="spellStart"/>
        <w:r w:rsidR="008B5929" w:rsidRPr="00923D43">
          <w:rPr>
            <w:rStyle w:val="af9"/>
            <w:rFonts w:ascii="Times New Roman" w:hAnsi="Times New Roman" w:cs="Times New Roman"/>
            <w:sz w:val="24"/>
            <w:szCs w:val="20"/>
            <w:lang w:val="en-US" w:eastAsia="ru-RU"/>
          </w:rPr>
          <w:t>ru</w:t>
        </w:r>
        <w:proofErr w:type="spellEnd"/>
      </w:hyperlink>
    </w:p>
    <w:p w:rsidR="008B5929" w:rsidRPr="008B5929" w:rsidRDefault="008B5929" w:rsidP="008B5929">
      <w:pPr>
        <w:pStyle w:val="af"/>
        <w:ind w:firstLine="0"/>
        <w:rPr>
          <w:rStyle w:val="af9"/>
          <w:color w:val="00000A"/>
          <w:u w:val="none"/>
        </w:rPr>
      </w:pPr>
      <w:bookmarkStart w:id="1" w:name="_GoBack"/>
      <w:bookmarkEnd w:id="1"/>
    </w:p>
    <w:p w:rsidR="008B5929" w:rsidRPr="008B5929" w:rsidRDefault="008B5929" w:rsidP="008B5929">
      <w:pPr>
        <w:pStyle w:val="af"/>
        <w:ind w:firstLine="0"/>
        <w:jc w:val="left"/>
      </w:pPr>
    </w:p>
    <w:p w:rsidR="00E967B6" w:rsidRDefault="00E967B6">
      <w:pPr>
        <w:pStyle w:val="af"/>
        <w:pageBreakBefore/>
        <w:ind w:firstLine="0"/>
      </w:pPr>
    </w:p>
    <w:p w:rsidR="00E967B6" w:rsidRDefault="00E967B6">
      <w:pPr>
        <w:pStyle w:val="af"/>
        <w:ind w:firstLine="0"/>
      </w:pPr>
    </w:p>
    <w:p w:rsidR="00E967B6" w:rsidRDefault="00926DC2">
      <w:pPr>
        <w:pStyle w:val="af"/>
        <w:ind w:firstLine="0"/>
      </w:pPr>
      <w:r>
        <w:t>Утверждена на заседании кафедры ФН12 «Математическое моделирование»</w:t>
      </w:r>
    </w:p>
    <w:p w:rsidR="00E967B6" w:rsidRDefault="00E967B6">
      <w:pPr>
        <w:pStyle w:val="af"/>
        <w:ind w:firstLine="0"/>
      </w:pPr>
    </w:p>
    <w:p w:rsidR="00E967B6" w:rsidRDefault="00926DC2">
      <w:pPr>
        <w:pStyle w:val="af"/>
        <w:ind w:firstLine="0"/>
      </w:pPr>
      <w:r>
        <w:t>Протокол №</w:t>
      </w:r>
      <w:r w:rsidR="00327595">
        <w:t>8</w:t>
      </w:r>
      <w:r>
        <w:t xml:space="preserve"> от «</w:t>
      </w:r>
      <w:r w:rsidR="00327595">
        <w:t>15</w:t>
      </w:r>
      <w:r>
        <w:t xml:space="preserve">» </w:t>
      </w:r>
      <w:r w:rsidR="00327595">
        <w:t>апреля</w:t>
      </w:r>
      <w:r>
        <w:t xml:space="preserve"> 20</w:t>
      </w:r>
      <w:r w:rsidR="00327595">
        <w:t>24</w:t>
      </w:r>
      <w:r>
        <w:t xml:space="preserve"> г.</w:t>
      </w:r>
    </w:p>
    <w:p w:rsidR="00E967B6" w:rsidRDefault="00E967B6">
      <w:pPr>
        <w:pStyle w:val="af"/>
      </w:pPr>
    </w:p>
    <w:p w:rsidR="00327595" w:rsidRDefault="00327595">
      <w:pPr>
        <w:suppressAutoHyphens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b/>
          <w:caps/>
        </w:rPr>
        <w:br w:type="page"/>
      </w:r>
    </w:p>
    <w:p w:rsidR="00E967B6" w:rsidRDefault="00926DC2">
      <w:pPr>
        <w:pStyle w:val="af"/>
        <w:rPr>
          <w:b/>
          <w:caps/>
        </w:rPr>
      </w:pPr>
      <w:r>
        <w:rPr>
          <w:b/>
          <w:caps/>
        </w:rPr>
        <w:lastRenderedPageBreak/>
        <w:t>Оглавление</w:t>
      </w:r>
    </w:p>
    <w:p w:rsidR="00E967B6" w:rsidRDefault="00926DC2">
      <w:pPr>
        <w:pStyle w:val="af"/>
        <w:spacing w:after="160"/>
        <w:ind w:firstLine="0"/>
        <w:jc w:val="right"/>
      </w:pPr>
      <w:r>
        <w:rPr>
          <w:lang w:val="en-US"/>
        </w:rPr>
        <w:t>c</w:t>
      </w:r>
      <w:r>
        <w:t>.</w:t>
      </w:r>
    </w:p>
    <w:p w:rsidR="00E967B6" w:rsidRDefault="00926DC2">
      <w:pPr>
        <w:pStyle w:val="12"/>
        <w:tabs>
          <w:tab w:val="right" w:leader="dot" w:pos="440"/>
        </w:tabs>
      </w:pPr>
      <w:r>
        <w:fldChar w:fldCharType="begin"/>
      </w:r>
      <w:r>
        <w:instrText xml:space="preserve"> TOC \o "1-1" \u \h </w:instrText>
      </w:r>
      <w:r>
        <w:fldChar w:fldCharType="separate"/>
      </w:r>
      <w:hyperlink w:anchor="_Toc163769067" w:history="1">
        <w:r>
          <w:rPr>
            <w:rStyle w:val="af9"/>
          </w:rPr>
          <w:t>1.</w:t>
        </w:r>
        <w:r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>
          <w:rPr>
            <w:rStyle w:val="af9"/>
          </w:rPr>
          <w:t>Планируемые результаты обучения по дисциплине (модулю), соотнесенные с планируемыми результатами освоения образовательной программы</w:t>
        </w:r>
        <w:r>
          <w:tab/>
          <w:t>4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68" w:history="1">
        <w:r w:rsidR="00926DC2">
          <w:rPr>
            <w:rStyle w:val="af9"/>
          </w:rPr>
          <w:t>2.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Место дисциплины в структуре образовательной программы</w:t>
        </w:r>
        <w:r w:rsidR="00926DC2">
          <w:tab/>
          <w:t>6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69" w:history="1">
        <w:r w:rsidR="00926DC2">
          <w:rPr>
            <w:rStyle w:val="af9"/>
          </w:rPr>
          <w:t>3.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Объем дисциплины</w:t>
        </w:r>
        <w:r w:rsidR="00926DC2">
          <w:tab/>
          <w:t>7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0" w:history="1">
        <w:r w:rsidR="00926DC2">
          <w:rPr>
            <w:rStyle w:val="af9"/>
          </w:rPr>
          <w:t>4.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Содержание дисциплины, структурированное по модулям учебной дисциплины с указанием отведенного на них количества академических или астрономических часов и видов учебных занятий</w:t>
        </w:r>
        <w:r w:rsidR="00926DC2">
          <w:tab/>
          <w:t>8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1" w:history="1">
        <w:r w:rsidR="00926DC2">
          <w:rPr>
            <w:rStyle w:val="af9"/>
          </w:rPr>
          <w:t>5.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Учебно-методическое обеспечение самостоятельной работы студентов</w:t>
        </w:r>
        <w:r w:rsidR="00926DC2">
          <w:tab/>
          <w:t>10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2" w:history="1">
        <w:r w:rsidR="00926DC2">
          <w:rPr>
            <w:rStyle w:val="af9"/>
          </w:rPr>
          <w:t>6.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Фонд оценочных средств для проведения текущего контроля и промежуточной аттестации студентов по дисциплине</w:t>
        </w:r>
        <w:r w:rsidR="00926DC2">
          <w:tab/>
          <w:t>11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3" w:history="1">
        <w:r w:rsidR="00926DC2">
          <w:rPr>
            <w:rStyle w:val="af9"/>
          </w:rPr>
          <w:t>7.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Перечень учебной литературы и дополнительных материалов, необходимых для освоения дисциплины</w:t>
        </w:r>
        <w:r w:rsidR="00926DC2">
          <w:tab/>
          <w:t>12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4" w:history="1">
        <w:r w:rsidR="00926DC2">
          <w:rPr>
            <w:rStyle w:val="af9"/>
          </w:rPr>
          <w:t>8.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Перечень ресурсов сети интернет, рекомендуемых для самостоятельной работы при освоении дисциплины</w:t>
        </w:r>
        <w:r w:rsidR="00926DC2">
          <w:tab/>
          <w:t>13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5" w:history="1">
        <w:r w:rsidR="00926DC2">
          <w:rPr>
            <w:rStyle w:val="af9"/>
          </w:rPr>
          <w:t>9.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Методические указания для студентов по освоению дисциплины</w:t>
        </w:r>
        <w:r w:rsidR="00926DC2">
          <w:tab/>
          <w:t>14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6" w:history="1">
        <w:r w:rsidR="00926DC2">
          <w:rPr>
            <w:rStyle w:val="af9"/>
          </w:rPr>
          <w:t>10.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Перечень информационных технологий, используемых при изучении дисциплины, включая перечень программного обеспечения, информационных справочных систем и профессиональных баз данных</w:t>
        </w:r>
        <w:r w:rsidR="00926DC2">
          <w:tab/>
          <w:t>16</w:t>
        </w:r>
      </w:hyperlink>
    </w:p>
    <w:p w:rsidR="00E967B6" w:rsidRDefault="00CA113B">
      <w:pPr>
        <w:pStyle w:val="12"/>
        <w:tabs>
          <w:tab w:val="right" w:leader="dot" w:pos="440"/>
        </w:tabs>
      </w:pPr>
      <w:hyperlink w:anchor="_Toc163769077" w:history="1">
        <w:r w:rsidR="00926DC2">
          <w:rPr>
            <w:rStyle w:val="af9"/>
          </w:rPr>
          <w:t>11.</w:t>
        </w:r>
        <w:r w:rsidR="00926DC2">
          <w:rPr>
            <w:rFonts w:ascii="Calibri" w:eastAsia="Times New Roman" w:hAnsi="Calibri"/>
            <w:color w:val="auto"/>
            <w:sz w:val="22"/>
            <w:szCs w:val="22"/>
            <w:lang w:eastAsia="ru-RU"/>
          </w:rPr>
          <w:tab/>
        </w:r>
        <w:r w:rsidR="00926DC2">
          <w:rPr>
            <w:rStyle w:val="af9"/>
          </w:rPr>
          <w:t>Описание материально-технической базы, необходимой для изучения дисциплины</w:t>
        </w:r>
        <w:r w:rsidR="00926DC2">
          <w:tab/>
          <w:t>17</w:t>
        </w:r>
      </w:hyperlink>
    </w:p>
    <w:p w:rsidR="00E967B6" w:rsidRDefault="00926DC2">
      <w:pPr>
        <w:pStyle w:val="af"/>
        <w:jc w:val="left"/>
      </w:pPr>
      <w:r>
        <w:fldChar w:fldCharType="end"/>
      </w:r>
    </w:p>
    <w:p w:rsidR="00E967B6" w:rsidRDefault="00926DC2">
      <w:pPr>
        <w:pStyle w:val="1"/>
      </w:pPr>
      <w:bookmarkStart w:id="2" w:name="_Toc72173425"/>
      <w:bookmarkStart w:id="3" w:name="_Toc163769067"/>
      <w:r>
        <w:lastRenderedPageBreak/>
        <w:t>Планируемые результаты обучения по дисциплине (модулю), соотнесенные с планируемыми результатами освоения образовательной программы</w:t>
      </w:r>
      <w:bookmarkEnd w:id="2"/>
      <w:bookmarkEnd w:id="3"/>
    </w:p>
    <w:p w:rsidR="00E967B6" w:rsidRDefault="00926DC2">
      <w:pPr>
        <w:pStyle w:val="af"/>
      </w:pPr>
      <w:r>
        <w:t xml:space="preserve">Настоящая рабочая программа дисциплины устанавливает требования к знаниям и умениям студента, а также определяет содержание и виды учебных занятий и отчетности. </w:t>
      </w:r>
    </w:p>
    <w:p w:rsidR="00E967B6" w:rsidRDefault="00926DC2">
      <w:pPr>
        <w:pStyle w:val="af"/>
      </w:pPr>
      <w:r>
        <w:t>Программа разработана в соответствии с:</w:t>
      </w:r>
    </w:p>
    <w:p w:rsidR="00E967B6" w:rsidRDefault="00926DC2">
      <w:pPr>
        <w:pStyle w:val="af"/>
      </w:pPr>
      <w:r>
        <w:t>• Федеральным государственным образовательным стандартом (ФГОС 3++) по направлению подготовки (уровень бакалавриата): 09.03.02 «Информационные системы и технологии»;</w:t>
      </w:r>
    </w:p>
    <w:p w:rsidR="00E967B6" w:rsidRDefault="00926DC2">
      <w:pPr>
        <w:pStyle w:val="af"/>
      </w:pPr>
      <w:r>
        <w:t>• Основной профессиональной образовательной программой по направлению подготовки 09.03.02 «Информационные системы и технологии»;</w:t>
      </w:r>
    </w:p>
    <w:p w:rsidR="00E967B6" w:rsidRDefault="00926DC2">
      <w:pPr>
        <w:pStyle w:val="af"/>
      </w:pPr>
      <w:r>
        <w:t>• Учебным планом МГТУ им. Н.Э. Баумана по направлению подготовки 09.03.02 «Информационные системы и технологии».</w:t>
      </w:r>
    </w:p>
    <w:p w:rsidR="00E967B6" w:rsidRDefault="00926DC2">
      <w:pPr>
        <w:pStyle w:val="af"/>
      </w:pPr>
      <w:r>
        <w:t>При освоении дисциплины планируется формирование компетенций, предусмотренных основной профессиональной образовательной программой (ОПОП) на основе ФГОС 3++ по направлению подготовки 09.03.02 «Информационные системы и технологии» (уровень бакалавриата)</w:t>
      </w:r>
    </w:p>
    <w:tbl>
      <w:tblPr>
        <w:tblW w:w="934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179"/>
      </w:tblGrid>
      <w:tr w:rsidR="00E967B6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>
            <w:pPr>
              <w:pStyle w:val="af"/>
              <w:ind w:firstLine="0"/>
              <w:jc w:val="center"/>
            </w:pPr>
            <w:r w:rsidRPr="008B5929">
              <w:rPr>
                <w:b/>
                <w:bCs/>
              </w:rPr>
              <w:t>Шифр компетенции, код направления подготовки/специальности по ФГОС 3++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</w:pPr>
            <w:r>
              <w:rPr>
                <w:b/>
                <w:bCs/>
              </w:rPr>
              <w:t>Формулировка компетенции</w:t>
            </w:r>
          </w:p>
        </w:tc>
      </w:tr>
      <w:tr w:rsidR="00E967B6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</w:pPr>
            <w:r>
              <w:rPr>
                <w:b/>
                <w:bCs/>
              </w:rPr>
              <w:t>Общепрофессиональные компетенции</w:t>
            </w:r>
          </w:p>
        </w:tc>
      </w:tr>
      <w:tr w:rsidR="00E967B6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ОПК-1</w:t>
            </w:r>
            <w:r>
              <w:rPr>
                <w:lang w:val="en-US"/>
              </w:rPr>
              <w:br/>
              <w:t>(09.03.02)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</w:pPr>
            <w: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исследования, современные методы извлечения знаний и формирования интеллектуальных моделей в профессиональной деятельности</w:t>
            </w:r>
          </w:p>
        </w:tc>
      </w:tr>
    </w:tbl>
    <w:p w:rsidR="00E967B6" w:rsidRDefault="00E967B6">
      <w:pPr>
        <w:pStyle w:val="af"/>
      </w:pPr>
    </w:p>
    <w:p w:rsidR="00E967B6" w:rsidRDefault="00926DC2">
      <w:pPr>
        <w:pStyle w:val="af"/>
        <w:sectPr w:rsidR="00E967B6">
          <w:footerReference w:type="default" r:id="rId9"/>
          <w:pgSz w:w="11906" w:h="16838"/>
          <w:pgMar w:top="1134" w:right="850" w:bottom="1134" w:left="1701" w:header="0" w:footer="708" w:gutter="0"/>
          <w:pgNumType w:start="3"/>
          <w:cols w:space="720"/>
        </w:sectPr>
      </w:pPr>
      <w:r>
        <w:t>Для освоения компетенций, входящих в ОПОП, предусмотрены следующие индикаторы достижения компетенций (таблица 1).</w:t>
      </w:r>
    </w:p>
    <w:p w:rsidR="00E967B6" w:rsidRDefault="00926DC2">
      <w:pPr>
        <w:pStyle w:val="af"/>
        <w:jc w:val="right"/>
      </w:pPr>
      <w:r>
        <w:rPr>
          <w:b/>
        </w:rPr>
        <w:lastRenderedPageBreak/>
        <w:t>Таблица 1.</w:t>
      </w:r>
      <w:r>
        <w:t xml:space="preserve"> Индикаторы достижения компетенции</w:t>
      </w:r>
    </w:p>
    <w:tbl>
      <w:tblPr>
        <w:tblW w:w="148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41"/>
        <w:gridCol w:w="5681"/>
        <w:gridCol w:w="5528"/>
      </w:tblGrid>
      <w:tr w:rsidR="00E967B6">
        <w:trPr>
          <w:tblHeader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967B6"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</w:pPr>
            <w:r>
              <w:rPr>
                <w:b/>
                <w:bCs/>
              </w:rPr>
              <w:t>Шифр компетенции, код направления подготовки/специальности по ФГОС 3++, формулировка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</w:pPr>
            <w:r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</w:pPr>
            <w:r>
              <w:rPr>
                <w:b/>
                <w:bCs/>
              </w:rPr>
              <w:t>Формы и методы обучения, способствующие формированию и развитию компетенции</w:t>
            </w:r>
          </w:p>
        </w:tc>
      </w:tr>
      <w:tr w:rsidR="00E967B6"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</w:pPr>
            <w:r>
              <w:t>ОПК-1</w:t>
            </w:r>
            <w:r>
              <w:br/>
              <w:t>(09.03.02)</w:t>
            </w:r>
            <w:r>
              <w:br/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исследования, современные методы извлечения знаний и формирования интеллектуальных моделей в профессиональной деятельности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</w:pPr>
            <w:r>
              <w:t>ЗНАТЬ</w:t>
            </w:r>
            <w:r>
              <w:br/>
              <w:t xml:space="preserve">- методы математических, естественнонаучных и общеинженерных дисциплин для анализа, моделирования, теоретического и экспериментального исследования, извлечения знаний при проектировании компонентов информационных систем </w:t>
            </w:r>
            <w:r>
              <w:br/>
              <w:t>УМЕТЬ</w:t>
            </w:r>
            <w:r>
              <w:br/>
              <w:t>-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  <w:r>
              <w:br/>
              <w:t>ВЛАДЕТЬ</w:t>
            </w:r>
            <w:r>
              <w:br/>
              <w:t>- навыками применения естественнонаучных и общеинженерных знаний, методов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</w:pPr>
            <w:r>
              <w:rPr>
                <w:b/>
                <w:bCs/>
              </w:rPr>
              <w:t>Формы обучения:</w:t>
            </w:r>
            <w:r>
              <w:br/>
              <w:t>Фронтальная и групповая формы.</w:t>
            </w:r>
            <w:r>
              <w:br/>
            </w:r>
            <w:r>
              <w:rPr>
                <w:b/>
                <w:bCs/>
              </w:rPr>
              <w:t>Методы обучения:</w:t>
            </w:r>
            <w:r>
              <w:br/>
              <w:t>Словесный метод обучения (Лекции)</w:t>
            </w:r>
            <w:r>
              <w:br/>
              <w:t>Методы практической работы (Семинары)</w:t>
            </w:r>
            <w:r>
              <w:br/>
              <w:t xml:space="preserve">Метод проблемного </w:t>
            </w:r>
            <w:r w:rsidR="008B5929">
              <w:t>обучения (</w:t>
            </w:r>
            <w:r>
              <w:t>Самостоятельная работа)</w:t>
            </w:r>
            <w:r>
              <w:br/>
            </w:r>
            <w:r>
              <w:rPr>
                <w:b/>
                <w:bCs/>
              </w:rPr>
              <w:t>Активные и интерактивные методы обучения:</w:t>
            </w:r>
            <w:r>
              <w:br/>
              <w:t>обсуждение практических примеров на лекциях и семинарах</w:t>
            </w:r>
          </w:p>
        </w:tc>
      </w:tr>
    </w:tbl>
    <w:p w:rsidR="004A50C8" w:rsidRDefault="004A50C8">
      <w:pPr>
        <w:sectPr w:rsidR="004A50C8">
          <w:footerReference w:type="default" r:id="rId10"/>
          <w:pgSz w:w="16838" w:h="11906" w:orient="landscape"/>
          <w:pgMar w:top="851" w:right="1134" w:bottom="1701" w:left="1134" w:header="0" w:footer="709" w:gutter="0"/>
          <w:cols w:space="720"/>
        </w:sectPr>
      </w:pPr>
    </w:p>
    <w:p w:rsidR="00E967B6" w:rsidRDefault="00926DC2">
      <w:pPr>
        <w:pStyle w:val="1"/>
      </w:pPr>
      <w:bookmarkStart w:id="4" w:name="_Toc72173426"/>
      <w:bookmarkStart w:id="5" w:name="_Toc163769068"/>
      <w:r>
        <w:lastRenderedPageBreak/>
        <w:t>Место дисциплины в структуре образовательной программы</w:t>
      </w:r>
      <w:bookmarkEnd w:id="4"/>
      <w:bookmarkEnd w:id="5"/>
    </w:p>
    <w:p w:rsidR="00E967B6" w:rsidRDefault="00926DC2">
      <w:pPr>
        <w:pStyle w:val="af"/>
      </w:pPr>
      <w:r>
        <w:t>Дисциплина входит в Блок Б1 «Дисциплины (модули)» образовательной программы бакалавриата по направлению 09.03.02 «Информационные системы и технологии».</w:t>
      </w:r>
    </w:p>
    <w:p w:rsidR="00E967B6" w:rsidRDefault="00926DC2">
      <w:pPr>
        <w:pStyle w:val="af"/>
      </w:pPr>
      <w:r>
        <w:t>Для изучения дисциплины необходимы знания, полученные на предыдущем уровне образования.</w:t>
      </w:r>
    </w:p>
    <w:p w:rsidR="00E967B6" w:rsidRDefault="00926DC2">
      <w:pPr>
        <w:pStyle w:val="af"/>
      </w:pPr>
      <w:r>
        <w:t>Освоение учебной дисциплины связано с формированием компетенций с учетом матрицы компетенций ОПОП для направления подготовки (уровень бакалавриата): 09.03.02 Информационные системы и технологии.</w:t>
      </w:r>
    </w:p>
    <w:p w:rsidR="00E967B6" w:rsidRDefault="00926DC2">
      <w:pPr>
        <w:pStyle w:val="af"/>
        <w:tabs>
          <w:tab w:val="left" w:pos="3645"/>
        </w:tabs>
      </w:pPr>
      <w:r>
        <w:tab/>
      </w:r>
    </w:p>
    <w:p w:rsidR="00E967B6" w:rsidRDefault="00926DC2">
      <w:pPr>
        <w:pStyle w:val="1"/>
      </w:pPr>
      <w:bookmarkStart w:id="6" w:name="_Toc72173427"/>
      <w:bookmarkStart w:id="7" w:name="_Toc163769069"/>
      <w:r>
        <w:lastRenderedPageBreak/>
        <w:t>Объем дисциплины</w:t>
      </w:r>
      <w:bookmarkEnd w:id="6"/>
      <w:bookmarkEnd w:id="7"/>
    </w:p>
    <w:p w:rsidR="00E967B6" w:rsidRPr="008B5929" w:rsidRDefault="00926DC2">
      <w:pPr>
        <w:pStyle w:val="af"/>
      </w:pPr>
      <w:r w:rsidRPr="008B5929">
        <w:t>Общий объем дисциплины составляет 5 зачетных единиц (з.е.), которые состоят из 180 академических часов (ак.ч.) или 135 астрономических часов. В том числе:</w:t>
      </w:r>
      <w:r w:rsidRPr="008B5929">
        <w:br/>
        <w:t>1 семестр –</w:t>
      </w:r>
      <w:r>
        <w:rPr>
          <w:lang w:val="en-US"/>
        </w:rPr>
        <w:t> </w:t>
      </w:r>
      <w:r w:rsidRPr="008B5929">
        <w:t>5 з.е. (180 ак.ч.).</w:t>
      </w:r>
    </w:p>
    <w:p w:rsidR="00E967B6" w:rsidRDefault="00926DC2">
      <w:pPr>
        <w:pStyle w:val="af"/>
        <w:spacing w:before="240"/>
        <w:ind w:left="-113"/>
        <w:jc w:val="right"/>
      </w:pPr>
      <w:r>
        <w:rPr>
          <w:b/>
        </w:rPr>
        <w:t>Таблица 2.</w:t>
      </w:r>
      <w:r>
        <w:t xml:space="preserve"> Объём дисциплины по видам учебных занятий (в ак.ч.)</w:t>
      </w:r>
    </w:p>
    <w:tbl>
      <w:tblPr>
        <w:tblW w:w="9147" w:type="dxa"/>
        <w:tblInd w:w="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7"/>
        <w:gridCol w:w="819"/>
        <w:gridCol w:w="4031"/>
      </w:tblGrid>
      <w:tr w:rsidR="00E967B6">
        <w:tc>
          <w:tcPr>
            <w:tcW w:w="4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4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</w:rPr>
              <w:t xml:space="preserve">Объем по семестрам, </w:t>
            </w:r>
            <w:proofErr w:type="spellStart"/>
            <w:r>
              <w:rPr>
                <w:b/>
              </w:rPr>
              <w:t>ак</w:t>
            </w:r>
            <w:proofErr w:type="spellEnd"/>
            <w:r>
              <w:rPr>
                <w:b/>
              </w:rPr>
              <w:t>. ч.</w:t>
            </w:r>
          </w:p>
        </w:tc>
      </w:tr>
      <w:tr w:rsidR="00E967B6">
        <w:tc>
          <w:tcPr>
            <w:tcW w:w="4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</w:pPr>
          </w:p>
        </w:tc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</w:rPr>
              <w:t>Всего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</w:rPr>
              <w:t>Количество семестров освоения дисциплины</w:t>
            </w:r>
          </w:p>
        </w:tc>
      </w:tr>
      <w:tr w:rsidR="00E967B6">
        <w:tc>
          <w:tcPr>
            <w:tcW w:w="4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</w:rPr>
              <w:t>1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Объем дисциплины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180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180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rPr>
                <w:b/>
                <w:bCs/>
              </w:rPr>
              <w:t>Аудиторная работа*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  <w:bCs/>
              </w:rPr>
              <w:t>68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  <w:bCs/>
              </w:rPr>
              <w:t>68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Лекции (Л)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51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51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Семинары (С)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17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17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rPr>
                <w:b/>
                <w:bCs/>
              </w:rPr>
              <w:t>Самостоятельная работа (СР)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  <w:bCs/>
              </w:rPr>
              <w:t>112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  <w:bCs/>
              </w:rPr>
              <w:t>112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Проработка учебного материала лекций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6.25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6.25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Подготовка к семинарам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2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Подготовка к экзамену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30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30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Выполнение домашнего задания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12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12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Подготовка к рубежному контролю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6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6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t>Другие виды самостоятельной работы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55.75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55.75</w:t>
            </w:r>
          </w:p>
        </w:tc>
      </w:tr>
      <w:tr w:rsidR="00E967B6"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</w:pPr>
            <w:r>
              <w:rPr>
                <w:b/>
                <w:bCs/>
              </w:rPr>
              <w:t>Вид промежуточной аттестации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  <w:bCs/>
              </w:rPr>
              <w:t>Экзамен</w:t>
            </w:r>
          </w:p>
        </w:tc>
      </w:tr>
    </w:tbl>
    <w:p w:rsidR="00E967B6" w:rsidRDefault="00926DC2">
      <w:pPr>
        <w:rPr>
          <w:rFonts w:ascii="Times New Roman" w:hAnsi="Times New Roman" w:cs="Times New Roman"/>
        </w:rPr>
        <w:sectPr w:rsidR="00E967B6">
          <w:footerReference w:type="default" r:id="rId11"/>
          <w:pgSz w:w="11906" w:h="16838"/>
          <w:pgMar w:top="1134" w:right="850" w:bottom="1134" w:left="1701" w:header="0" w:footer="708" w:gutter="0"/>
          <w:cols w:space="720"/>
        </w:sectPr>
      </w:pPr>
      <w:r>
        <w:rPr>
          <w:rFonts w:ascii="Times New Roman" w:hAnsi="Times New Roman" w:cs="Times New Roman"/>
        </w:rPr>
        <w:tab/>
        <w:t>*в том числе, в форме практической подготовки</w:t>
      </w:r>
    </w:p>
    <w:p w:rsidR="00E967B6" w:rsidRDefault="00926DC2">
      <w:pPr>
        <w:pStyle w:val="1"/>
      </w:pPr>
      <w:bookmarkStart w:id="8" w:name="_Toc72173428"/>
      <w:bookmarkStart w:id="9" w:name="_Toc163769070"/>
      <w:r>
        <w:lastRenderedPageBreak/>
        <w:t>Содержание дисциплины, структурированное по модулям учебной дисциплины с указанием отведенного на них количества академических или астрономических часов и видов учебных занятий</w:t>
      </w:r>
      <w:bookmarkEnd w:id="8"/>
      <w:bookmarkEnd w:id="9"/>
    </w:p>
    <w:p w:rsidR="00E967B6" w:rsidRDefault="00926DC2">
      <w:pPr>
        <w:pStyle w:val="af"/>
        <w:ind w:firstLine="0"/>
        <w:jc w:val="right"/>
      </w:pPr>
      <w:r>
        <w:rPr>
          <w:b/>
        </w:rPr>
        <w:t>Таблица 3.</w:t>
      </w:r>
      <w:r>
        <w:t xml:space="preserve"> Содержание дисциплины</w:t>
      </w:r>
    </w:p>
    <w:tbl>
      <w:tblPr>
        <w:tblW w:w="146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3"/>
        <w:gridCol w:w="3410"/>
        <w:gridCol w:w="855"/>
        <w:gridCol w:w="855"/>
        <w:gridCol w:w="674"/>
        <w:gridCol w:w="675"/>
        <w:gridCol w:w="2169"/>
        <w:gridCol w:w="1717"/>
        <w:gridCol w:w="2174"/>
        <w:gridCol w:w="1141"/>
      </w:tblGrid>
      <w:tr w:rsidR="00E967B6">
        <w:trPr>
          <w:trHeight w:val="297"/>
        </w:trPr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модуля</w:t>
            </w:r>
          </w:p>
        </w:tc>
        <w:tc>
          <w:tcPr>
            <w:tcW w:w="3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занятий*, ак.ч.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Шифр компетенций, закрепленных за модулем (код по ФГОС 3++)</w:t>
            </w:r>
          </w:p>
        </w:tc>
        <w:tc>
          <w:tcPr>
            <w:tcW w:w="5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Текущий контроль</w:t>
            </w:r>
          </w:p>
        </w:tc>
      </w:tr>
      <w:tr w:rsidR="00E967B6">
        <w:trPr>
          <w:trHeight w:val="197"/>
        </w:trPr>
        <w:tc>
          <w:tcPr>
            <w:tcW w:w="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</w:t>
            </w: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</w:t>
            </w:r>
          </w:p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(неделя)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Контрольные мероприятия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Баллы</w:t>
            </w:r>
          </w:p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(мин/</w:t>
            </w:r>
          </w:p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макс)</w:t>
            </w:r>
          </w:p>
        </w:tc>
      </w:tr>
      <w:tr w:rsidR="00E967B6">
        <w:trPr>
          <w:trHeight w:val="316"/>
        </w:trPr>
        <w:tc>
          <w:tcPr>
            <w:tcW w:w="146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семестр</w:t>
            </w:r>
          </w:p>
        </w:tc>
      </w:tr>
      <w:tr w:rsidR="00E967B6">
        <w:trPr>
          <w:trHeight w:val="633"/>
        </w:trPr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Множества и алгебраические системы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 1</w:t>
            </w:r>
            <w:r>
              <w:rPr>
                <w:sz w:val="20"/>
                <w:szCs w:val="20"/>
              </w:rPr>
              <w:br/>
              <w:t>Рубежный контроль 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8B5929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  <w:lang w:val="en-US"/>
              </w:rPr>
            </w:pPr>
            <w:r w:rsidRPr="008B5929">
              <w:rPr>
                <w:sz w:val="20"/>
                <w:szCs w:val="20"/>
                <w:lang w:val="en-US"/>
              </w:rPr>
              <w:t>4</w:t>
            </w:r>
            <w:r w:rsidRPr="008B5929">
              <w:rPr>
                <w:sz w:val="20"/>
                <w:szCs w:val="20"/>
              </w:rPr>
              <w:t>/</w:t>
            </w:r>
            <w:r w:rsidRPr="008B5929">
              <w:rPr>
                <w:sz w:val="20"/>
                <w:szCs w:val="20"/>
                <w:lang w:val="en-US"/>
              </w:rPr>
              <w:t>6</w:t>
            </w:r>
          </w:p>
          <w:p w:rsidR="008B5929" w:rsidRPr="008B5929" w:rsidRDefault="008B5929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14/24</w:t>
            </w:r>
          </w:p>
        </w:tc>
      </w:tr>
      <w:tr w:rsidR="00E967B6">
        <w:trPr>
          <w:trHeight w:val="197"/>
        </w:trPr>
        <w:tc>
          <w:tcPr>
            <w:tcW w:w="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18/30</w:t>
            </w:r>
          </w:p>
        </w:tc>
      </w:tr>
      <w:tr w:rsidR="00E967B6">
        <w:trPr>
          <w:trHeight w:val="633"/>
        </w:trPr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 w:rsidRPr="008B5929">
              <w:rPr>
                <w:sz w:val="20"/>
                <w:szCs w:val="20"/>
              </w:rPr>
              <w:t xml:space="preserve">Графы, языки и конечные автоматы. </w:t>
            </w:r>
            <w:r>
              <w:rPr>
                <w:sz w:val="20"/>
                <w:szCs w:val="20"/>
                <w:lang w:val="en-US"/>
              </w:rPr>
              <w:t>Булевы функции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 2</w:t>
            </w:r>
            <w:r>
              <w:rPr>
                <w:sz w:val="20"/>
                <w:szCs w:val="20"/>
              </w:rPr>
              <w:br/>
              <w:t>Рубежный контроль 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8B5929" w:rsidRDefault="008B5929" w:rsidP="008B5929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B5929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</w:t>
            </w:r>
          </w:p>
          <w:p w:rsidR="00E967B6" w:rsidRDefault="008B5929" w:rsidP="008B5929">
            <w:pPr>
              <w:pStyle w:val="af"/>
              <w:ind w:firstLine="0"/>
              <w:jc w:val="center"/>
              <w:textAlignment w:val="auto"/>
            </w:pPr>
            <w:r>
              <w:rPr>
                <w:sz w:val="20"/>
                <w:szCs w:val="20"/>
              </w:rPr>
              <w:t>18/30</w:t>
            </w:r>
          </w:p>
        </w:tc>
      </w:tr>
      <w:tr w:rsidR="00E967B6">
        <w:trPr>
          <w:trHeight w:val="197"/>
        </w:trPr>
        <w:tc>
          <w:tcPr>
            <w:tcW w:w="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24/40</w:t>
            </w:r>
          </w:p>
        </w:tc>
      </w:tr>
      <w:tr w:rsidR="00E967B6">
        <w:trPr>
          <w:trHeight w:val="633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18/30</w:t>
            </w:r>
          </w:p>
        </w:tc>
      </w:tr>
      <w:tr w:rsidR="00E967B6">
        <w:trPr>
          <w:trHeight w:val="633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семестр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60/100</w:t>
            </w:r>
          </w:p>
        </w:tc>
      </w:tr>
    </w:tbl>
    <w:p w:rsidR="00E967B6" w:rsidRDefault="00926DC2">
      <w:pPr>
        <w:rPr>
          <w:rFonts w:ascii="Times New Roman" w:hAnsi="Times New Roman" w:cs="Times New Roman"/>
        </w:rPr>
        <w:sectPr w:rsidR="00E967B6">
          <w:footerReference w:type="default" r:id="rId12"/>
          <w:pgSz w:w="16838" w:h="11906" w:orient="landscape"/>
          <w:pgMar w:top="851" w:right="1134" w:bottom="1701" w:left="1134" w:header="0" w:footer="709" w:gutter="0"/>
          <w:cols w:space="720"/>
        </w:sectPr>
      </w:pPr>
      <w:r>
        <w:rPr>
          <w:rFonts w:ascii="Times New Roman" w:hAnsi="Times New Roman" w:cs="Times New Roman"/>
        </w:rPr>
        <w:t xml:space="preserve">*в том числе, в форме практической подготовки  </w:t>
      </w:r>
    </w:p>
    <w:p w:rsidR="00E967B6" w:rsidRDefault="00926DC2">
      <w:pPr>
        <w:pStyle w:val="af"/>
        <w:spacing w:after="240"/>
        <w:ind w:firstLine="0"/>
        <w:jc w:val="center"/>
        <w:rPr>
          <w:b/>
        </w:rPr>
      </w:pPr>
      <w:r>
        <w:rPr>
          <w:b/>
        </w:rPr>
        <w:lastRenderedPageBreak/>
        <w:t>Содержание дисциплины, структурированное по темам (модулям)</w:t>
      </w:r>
    </w:p>
    <w:tbl>
      <w:tblPr>
        <w:tblW w:w="93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3"/>
        <w:gridCol w:w="7521"/>
        <w:gridCol w:w="980"/>
      </w:tblGrid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№, п/п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Наименование модуля, содержание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 w:rsidP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Множества и алгебраические системы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Лекции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>
            <w:pPr>
              <w:pStyle w:val="af"/>
              <w:ind w:firstLine="0"/>
              <w:jc w:val="center"/>
              <w:rPr>
                <w:b/>
                <w:bCs/>
                <w:lang w:val="en-US"/>
              </w:rPr>
            </w:pPr>
            <w:r w:rsidRPr="008B5929">
              <w:rPr>
                <w:b/>
                <w:bCs/>
                <w:lang w:val="en-US"/>
              </w:rPr>
              <w:t>26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F36A28" w:rsidRDefault="008B5929" w:rsidP="008B5929">
            <w:pPr>
              <w:pStyle w:val="af"/>
              <w:ind w:firstLine="0"/>
              <w:jc w:val="center"/>
            </w:pPr>
            <w:r w:rsidRPr="00F36A28">
              <w:t>1.1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  <w:jc w:val="left"/>
            </w:pPr>
            <w:r>
              <w:t xml:space="preserve">Множества. Основные теоретико-множественные операции. Декартово произведение. </w:t>
            </w:r>
          </w:p>
          <w:p w:rsidR="008B5929" w:rsidRPr="00864189" w:rsidRDefault="008B5929" w:rsidP="008B5929">
            <w:pPr>
              <w:pStyle w:val="af"/>
              <w:ind w:firstLine="0"/>
              <w:jc w:val="left"/>
            </w:pPr>
            <w:r>
              <w:t xml:space="preserve">Отображения и соответствия. Композиция соответствий, обратное соответствие. Бинарное отношение. Специальные свойства бинарных отношений. Классификация бинарных отношений. Отношение эквивалентности и фактор-множество. Отношение порядка. Наибольший, максимальные, наименьший и минимальные элементы. </w:t>
            </w:r>
          </w:p>
          <w:p w:rsidR="008B5929" w:rsidRPr="00F36A28" w:rsidRDefault="008B5929" w:rsidP="008B5929">
            <w:pPr>
              <w:pStyle w:val="af"/>
              <w:ind w:firstLine="0"/>
              <w:jc w:val="left"/>
            </w:pPr>
            <w:r>
              <w:t>Точная нижняя и верхняя грани множества. Диаграмма Хассе. Цепи и антицепи. Индуктивное упорядоченное множество. Теорема о неподвижной точке.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F36A28" w:rsidRDefault="008B5929" w:rsidP="008B5929">
            <w:pPr>
              <w:pStyle w:val="af"/>
              <w:ind w:firstLine="0"/>
              <w:jc w:val="center"/>
            </w:pPr>
            <w:r>
              <w:t>9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 w:rsidRPr="00EF7112">
              <w:t>1.2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left"/>
            </w:pPr>
            <w:r>
              <w:t>Алгебраические структуры. Полугруппы, моноиды. Обратный элемент. Группа. Обратный к произведению элементов. Законы сокращения в группе. Решение уравнений в группе. Группа подстановок S</w:t>
            </w:r>
            <w:r w:rsidRPr="00A72EF8">
              <w:rPr>
                <w:vertAlign w:val="subscript"/>
              </w:rPr>
              <w:t>n</w:t>
            </w:r>
            <w:r>
              <w:t xml:space="preserve">. Группы вычетов, изоморфизм групп. Циклическая полугруппа (группа). Образующий элемент. Примеры конечных и бесконечных циклических полугрупп и групп. Порядок конечной группы. Порядок элемента. Теорема о равенстве порядка образующего элемента конечной циклической группы порядку группы. Кольца. Кольца вычетов. Тождества кольца. Тела и поля. Делители нуля в кольцах. Область целостности. Поля вычетов. Смежные классы подгруппы по элементу. Теорема Лагранжа.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>
              <w:t>10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 w:rsidRPr="00EF7112">
              <w:t>1.3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</w:pPr>
            <w:r>
              <w:t>Полукольца. Тождества полукольца. Замкнутое полукольцо. Итерация элемента. Примеры вычисления итерации в различных замкнутых полукольцах. Непрерывность операции сложения в замкнутом полукольце. Теорема о наименьшем решении линейного уравнения в замкнутом полукольце. Квадратные матрицы порядка n над идемпотентным полукольцом. теорема о полукольце квадратных матриц. Замкнутость полукольца квадратных матриц над замкнутым полукольцом.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>
              <w:t>7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Семинары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>
            <w:pPr>
              <w:pStyle w:val="af"/>
              <w:ind w:firstLine="0"/>
              <w:jc w:val="center"/>
              <w:rPr>
                <w:b/>
                <w:bCs/>
                <w:lang w:val="en-US"/>
              </w:rPr>
            </w:pPr>
            <w:r w:rsidRPr="008B5929">
              <w:rPr>
                <w:b/>
                <w:bCs/>
                <w:lang w:val="en-US"/>
              </w:rPr>
              <w:t>8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 w:rsidRPr="00EF7112">
              <w:t>С1.1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left"/>
            </w:pPr>
            <w:r w:rsidRPr="00C16680">
              <w:t>Основные теоретико-множественные тождества. Декартово произведение множеств. Соответствие. Композиция соответствий. Бинарные отношения. Свойства бинарных отношений. Композиция отношений. Обратное отношение. Отношение эквивалентности. Фактор-множество. Отношение порядка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 w:rsidRPr="00EF7112">
              <w:t>2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 w:rsidRPr="00EF7112">
              <w:t>С1.2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left"/>
            </w:pPr>
            <w:r w:rsidRPr="00C16680">
              <w:t>Свойства бинарных операций на множестве (ассоциативность, коммутативность, левый и правый нули, левый и правый нейтральный элементы, нуль и нейтральный элемент относительно операции). Полугруппы, моноиды, группы. Решение уравнений в группах подстановок Sn, аддитивных и мультипликативных группах вычетов. Циклические группы и подгруппы. Решение систем линейных уравнений в полях вычетов.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>
              <w:t>3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 w:rsidRPr="00EF7112">
              <w:t>С1.3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16680" w:rsidRDefault="008B5929" w:rsidP="008B5929">
            <w:pPr>
              <w:pStyle w:val="af"/>
              <w:ind w:firstLine="0"/>
              <w:jc w:val="left"/>
            </w:pPr>
            <w:r>
              <w:t>Полукольца. Примеры вычисления итерации в различных замкнутых полукольцах.</w:t>
            </w:r>
            <w:r w:rsidRPr="001E1C61">
              <w:t xml:space="preserve"> </w:t>
            </w:r>
            <w:r>
              <w:t>Р</w:t>
            </w:r>
            <w:r w:rsidRPr="00CD48C4">
              <w:t>ешени</w:t>
            </w:r>
            <w:r>
              <w:t>е</w:t>
            </w:r>
            <w:r w:rsidRPr="00CD48C4">
              <w:t xml:space="preserve"> систем линейных уравнений в замкнутом полукольце</w:t>
            </w:r>
            <w:r>
              <w:t xml:space="preserve">. </w:t>
            </w:r>
            <w:r w:rsidRPr="00CD48C4">
              <w:t xml:space="preserve">Метод последовательного исключения неизвестных для </w:t>
            </w:r>
            <w:r w:rsidRPr="00CD48C4">
              <w:lastRenderedPageBreak/>
              <w:t>решения систем линейных уравнений в замкнутом полукольце</w:t>
            </w:r>
            <w:r>
              <w:t>.</w:t>
            </w:r>
            <w:r w:rsidRPr="00CD48C4">
              <w:t xml:space="preserve"> Полукольца B и R</w:t>
            </w:r>
            <w:r w:rsidRPr="00864189">
              <w:rPr>
                <w:vertAlign w:val="superscript"/>
              </w:rPr>
              <w:t>+</w:t>
            </w:r>
            <w:r w:rsidRPr="00CD48C4">
              <w:t>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EF7112" w:rsidRDefault="008B5929" w:rsidP="008B5929">
            <w:pPr>
              <w:pStyle w:val="af"/>
              <w:ind w:firstLine="0"/>
              <w:jc w:val="center"/>
            </w:pPr>
            <w:r>
              <w:lastRenderedPageBreak/>
              <w:t>3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Самостоятельная работа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>
            <w:pPr>
              <w:pStyle w:val="af"/>
              <w:ind w:firstLine="0"/>
              <w:jc w:val="center"/>
              <w:rPr>
                <w:b/>
                <w:bCs/>
                <w:lang w:val="en-US"/>
              </w:rPr>
            </w:pPr>
            <w:r w:rsidRPr="008B5929">
              <w:rPr>
                <w:b/>
                <w:bCs/>
                <w:lang w:val="en-US"/>
              </w:rPr>
              <w:t>43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СР1.1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Выполнение домашнего задания №1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СР1.2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Подготовка к рубежному контролю №1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СР1.3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Проработка учебного материала лекций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3.25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СР1.4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Подготовка к семинарам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СР1.5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Другие виды самостоятельной работы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29.75</w:t>
            </w: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left"/>
              <w:rPr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 w:rsidP="008B5929">
            <w:pPr>
              <w:pStyle w:val="af"/>
              <w:ind w:firstLine="0"/>
              <w:jc w:val="center"/>
            </w:pPr>
            <w:r w:rsidRPr="008B5929">
              <w:rPr>
                <w:b/>
                <w:bCs/>
              </w:rPr>
              <w:t xml:space="preserve">Графы, языки и конечные автоматы. </w:t>
            </w:r>
            <w:r>
              <w:rPr>
                <w:b/>
                <w:bCs/>
                <w:lang w:val="en-US"/>
              </w:rPr>
              <w:t>Булевы функции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</w:tr>
      <w:tr w:rsidR="00E967B6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E967B6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Лекции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Pr="008B5929" w:rsidRDefault="00926DC2">
            <w:pPr>
              <w:pStyle w:val="af"/>
              <w:ind w:firstLine="0"/>
              <w:jc w:val="center"/>
              <w:rPr>
                <w:b/>
                <w:bCs/>
                <w:lang w:val="en-US"/>
              </w:rPr>
            </w:pPr>
            <w:r w:rsidRPr="008B5929">
              <w:rPr>
                <w:b/>
                <w:bCs/>
                <w:lang w:val="en-US"/>
              </w:rPr>
              <w:t>25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F36A28" w:rsidRDefault="008B5929" w:rsidP="008B5929">
            <w:pPr>
              <w:pStyle w:val="af"/>
              <w:ind w:firstLine="0"/>
              <w:jc w:val="center"/>
            </w:pPr>
            <w:r>
              <w:t>2</w:t>
            </w:r>
            <w:r w:rsidRPr="00F36A28">
              <w:t>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</w:pPr>
            <w:r>
              <w:t xml:space="preserve">Ориентированные и неориентированные графы. Отношение достижимости. Компоненты и бикомпоненты. Связность. Подграфы. Способы машинного представления графов. Матрица достижимости. Деревья. Бинарные деревья. Дерево решений и задача сортировки. </w:t>
            </w:r>
          </w:p>
          <w:p w:rsidR="008B5929" w:rsidRPr="00CA16E4" w:rsidRDefault="008B5929" w:rsidP="008B5929">
            <w:pPr>
              <w:pStyle w:val="af"/>
              <w:ind w:firstLine="0"/>
            </w:pPr>
            <w:r>
              <w:t>Методы систематического обхода вершин графа. Особенности поиска в глубину в ориентированном графе. Поиск в ширину в ориентированном графе. Сети. Топологическая сортировка графа (алгоритм Демукрона).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F36A28" w:rsidRDefault="008B5929" w:rsidP="008B5929">
            <w:pPr>
              <w:pStyle w:val="af"/>
              <w:ind w:firstLine="0"/>
              <w:jc w:val="center"/>
            </w:pPr>
            <w:r>
              <w:t>6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  <w:jc w:val="center"/>
            </w:pPr>
            <w:r>
              <w:t>2</w:t>
            </w:r>
            <w:r w:rsidRPr="00F36A28">
              <w:t>.</w:t>
            </w:r>
            <w:r>
              <w:t>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</w:pPr>
            <w:r>
              <w:t xml:space="preserve">Задача о путях в графе. </w:t>
            </w:r>
            <w:r w:rsidRPr="00E121BC">
              <w:t>Задача о кратчайших расстояниях</w:t>
            </w:r>
            <w:r>
              <w:t xml:space="preserve">. </w:t>
            </w:r>
            <w:r w:rsidRPr="00A95E42">
              <w:t>Метка пути</w:t>
            </w:r>
            <w:r>
              <w:t xml:space="preserve"> вершин в ориентированном графе. </w:t>
            </w:r>
            <w:r w:rsidRPr="00A95E42">
              <w:t>Стоимость прохождения</w:t>
            </w:r>
            <w:r>
              <w:t xml:space="preserve"> </w:t>
            </w:r>
            <w:r w:rsidRPr="00A95E42">
              <w:t>между парой вершин</w:t>
            </w:r>
            <w:r>
              <w:t xml:space="preserve"> в ориентированном графе. Вычисление матрицы стоимостей. Вычисление матрицы достижимости в</w:t>
            </w:r>
            <w:r w:rsidRPr="00CD48C4">
              <w:t xml:space="preserve"> </w:t>
            </w:r>
            <w:r>
              <w:t>п</w:t>
            </w:r>
            <w:r w:rsidRPr="00CD48C4">
              <w:t>олукольца</w:t>
            </w:r>
            <w:r>
              <w:t>х</w:t>
            </w:r>
            <w:r w:rsidRPr="00CD48C4">
              <w:t xml:space="preserve"> B и R</w:t>
            </w:r>
            <w:r w:rsidRPr="00E121BC">
              <w:rPr>
                <w:vertAlign w:val="superscript"/>
              </w:rPr>
              <w:t>+</w:t>
            </w:r>
            <w:r w:rsidRPr="00CD48C4">
              <w:t>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  <w:jc w:val="center"/>
            </w:pPr>
            <w:r>
              <w:t>6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  <w:jc w:val="center"/>
            </w:pPr>
            <w:r>
              <w:t>2</w:t>
            </w:r>
            <w:r w:rsidRPr="00F36A28">
              <w:t>.</w:t>
            </w:r>
            <w:r>
              <w:t>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</w:pPr>
            <w:r>
              <w:t xml:space="preserve">Языки, конечные автоматы. Алфавит, слово, язык. Операция соединения. Итерация языка. Регулярные языки. Регулярные выражения. Конечные автоматы (КА). Представление КА ориентированным графом. Язык, допускаемый КА. </w:t>
            </w:r>
          </w:p>
          <w:p w:rsidR="008B5929" w:rsidRDefault="008B5929" w:rsidP="008B5929">
            <w:pPr>
              <w:pStyle w:val="af"/>
              <w:ind w:firstLine="0"/>
            </w:pPr>
            <w:r>
              <w:t xml:space="preserve">Теорема Клини. Синтез КА по заданному регулярному выражению. </w:t>
            </w:r>
          </w:p>
          <w:p w:rsidR="008B5929" w:rsidRDefault="008B5929" w:rsidP="008B5929">
            <w:pPr>
              <w:pStyle w:val="af"/>
              <w:ind w:firstLine="0"/>
            </w:pPr>
            <w:r>
              <w:t xml:space="preserve">Детерминизация КА. Регулярность дополнения регулярного языка. Лемма о разрастании для регулярных языков. Задача о минимизации, эквивалентные состояния, теорема о минимальном автомате, процедура построения минимального автомата. </w:t>
            </w:r>
          </w:p>
          <w:p w:rsidR="008B5929" w:rsidRDefault="008B5929" w:rsidP="008B5929">
            <w:pPr>
              <w:pStyle w:val="af"/>
              <w:ind w:firstLine="0"/>
            </w:pPr>
            <w:r>
              <w:t>Конечные автоматы с выходом. Представление конечного автомата с выходом ориентированным графом. Эквивалентные состояния. Минимизация конечных автоматов с выходом. Алгоритм минимизации конечного автомата.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4003AC" w:rsidRDefault="008B5929" w:rsidP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4003AC" w:rsidRDefault="008B5929" w:rsidP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t>2</w:t>
            </w:r>
            <w:r w:rsidRPr="00F36A28">
              <w:t>.</w:t>
            </w:r>
            <w:r>
              <w:rPr>
                <w:lang w:val="en-US"/>
              </w:rPr>
              <w:t>4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 w:rsidP="008B5929">
            <w:pPr>
              <w:pStyle w:val="af"/>
              <w:ind w:firstLine="0"/>
            </w:pPr>
            <w:r>
              <w:t>Булевы функции. Таблица булевой функции. Основные функции двух переменных. Фиктивные переменные. Равенство булевых функций. Формулы. Функция, представляемая формулой. Вычисление таблицы булевой функции, заданной формулой. Дизъюнктивные и конъюктивные нормальные формы (ДНФ и КНФ). Совершенные конъюктивные и дизъюнктивные нормальные формы (СДНФ и СКНФ). Построение СДНФ и СКНФ по таблице. Минимизация булевых функций в классе ДНФ. Нахождение сокращенной ДНФ из СДНФ. Карта Карно. Алгоритм построения сокращенной ДНФ по карте Карно. Тупиковые, минимальные и кратчайшие ДНФ. Полное множество булевых функций. Стандартный базис. Базис Жегалкина и его полнота. Полином Жегалкина. Классы Поста. Замкнутость классов Поста. Критерий полноты системы булевых функций.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8B5929" w:rsidRDefault="008B5929" w:rsidP="008B5929">
            <w:pPr>
              <w:pStyle w:val="af"/>
              <w:ind w:firstLine="0"/>
              <w:jc w:val="center"/>
            </w:pPr>
            <w:r>
              <w:t>7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Семинары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 w:rsidRPr="008B5929">
              <w:rPr>
                <w:b/>
                <w:bCs/>
                <w:lang w:val="en-US"/>
              </w:rPr>
              <w:t>9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A16E4" w:rsidRDefault="008B5929" w:rsidP="008B5929">
            <w:pPr>
              <w:pStyle w:val="af"/>
              <w:ind w:firstLine="0"/>
              <w:jc w:val="center"/>
            </w:pPr>
            <w:r w:rsidRPr="00CA16E4">
              <w:lastRenderedPageBreak/>
              <w:t>С</w:t>
            </w:r>
            <w:r>
              <w:t>2</w:t>
            </w:r>
            <w:r w:rsidRPr="00CA16E4">
              <w:t>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D48C4" w:rsidRDefault="008B5929" w:rsidP="008B5929">
            <w:pPr>
              <w:pStyle w:val="af"/>
              <w:ind w:firstLine="0"/>
              <w:jc w:val="left"/>
            </w:pPr>
            <w:r w:rsidRPr="00CD48C4">
              <w:t>Основные понятия теории графов. Алгоритмы поиска в глубину и в ширину.</w:t>
            </w:r>
            <w:r>
              <w:t xml:space="preserve"> </w:t>
            </w:r>
            <w:r w:rsidRPr="00CD48C4">
              <w:t>Вычисление матрицы стоимости кратчайших путей.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8B5929" w:rsidRDefault="008B5929" w:rsidP="008B5929">
            <w:pPr>
              <w:pStyle w:val="af"/>
              <w:ind w:firstLine="0"/>
              <w:jc w:val="center"/>
              <w:rPr>
                <w:bCs/>
              </w:rPr>
            </w:pPr>
            <w:r w:rsidRPr="008B5929">
              <w:rPr>
                <w:bCs/>
              </w:rPr>
              <w:t>3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A16E4" w:rsidRDefault="008B5929" w:rsidP="008B5929">
            <w:pPr>
              <w:pStyle w:val="af"/>
              <w:ind w:firstLine="0"/>
              <w:jc w:val="center"/>
            </w:pPr>
            <w:r w:rsidRPr="00CA16E4">
              <w:t>С</w:t>
            </w:r>
            <w:r>
              <w:t>2</w:t>
            </w:r>
            <w:r w:rsidRPr="00CA16E4">
              <w:t>.2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A16E4" w:rsidRDefault="008B5929" w:rsidP="008B5929">
            <w:pPr>
              <w:pStyle w:val="af"/>
              <w:ind w:firstLine="0"/>
            </w:pPr>
            <w:r>
              <w:t>Регулярные языки и регулярные выражения. Язык, допускаемый конечным автоматом, как решение системы линейных уравнений в полукольце регулярных языков.</w:t>
            </w:r>
            <w:r w:rsidRPr="004003AC">
              <w:t xml:space="preserve"> </w:t>
            </w:r>
            <w:r>
              <w:t>Синтез конечного автомата по заданному регулярному выражению на основе теоремы Клини. Детерминизация конечных автоматов. Построение конечного автомата для дополнения регулярного языка. Минимизация конечных автоматов с выходом.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4003AC" w:rsidRDefault="008B5929" w:rsidP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A16E4" w:rsidRDefault="008B5929" w:rsidP="008B5929">
            <w:pPr>
              <w:pStyle w:val="af"/>
              <w:ind w:firstLine="0"/>
              <w:jc w:val="center"/>
            </w:pPr>
            <w:r w:rsidRPr="00CA16E4">
              <w:t>С</w:t>
            </w:r>
            <w:r>
              <w:t>2</w:t>
            </w:r>
            <w:r w:rsidRPr="00CA16E4">
              <w:t>.3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CA16E4" w:rsidRDefault="008B5929" w:rsidP="008B5929">
            <w:pPr>
              <w:pStyle w:val="af"/>
              <w:ind w:firstLine="0"/>
              <w:jc w:val="left"/>
            </w:pPr>
            <w:r>
              <w:t>Минимизация булевых функций в классе ДНФ. Алгоритм построения сокращенной ДНФ по карте Карно. Перечисление тупиковых ДНФ с использованием функции Патрика. Выбор минимальных и кратчайших ДНФ. Исследование множества булевых функций на полноту с использованием критерия Поста (исследование само двойственности и монотонности функции, вычисление полинома Жегалкина). Реализация констант, конъюнкции, отрицания формулами над полным множеством булевых функций.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4003AC" w:rsidRDefault="008B5929" w:rsidP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Самостоятельная работа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 w:rsidRPr="008B5929">
              <w:rPr>
                <w:b/>
                <w:bCs/>
                <w:lang w:val="en-US"/>
              </w:rPr>
              <w:t>39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СР2.1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Выполнение домашнего задания №2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Pr="008B5929" w:rsidRDefault="008B5929">
            <w:pPr>
              <w:pStyle w:val="af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СР2.2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Подготовка к рубежному контролю №2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СР2.3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Проработка учебного материала лекций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СР2.4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Подготовка к семинарам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СР2.5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Другие виды самостоятельной работы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Экзамен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СР3.1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Подготовка к экзамену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8B5929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left"/>
              <w:rPr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929" w:rsidRDefault="008B5929">
            <w:pPr>
              <w:pStyle w:val="af"/>
              <w:ind w:firstLine="0"/>
              <w:jc w:val="center"/>
              <w:rPr>
                <w:lang w:val="en-US"/>
              </w:rPr>
            </w:pPr>
          </w:p>
        </w:tc>
      </w:tr>
    </w:tbl>
    <w:p w:rsidR="004A50C8" w:rsidRDefault="004A50C8">
      <w:pPr>
        <w:sectPr w:rsidR="004A50C8">
          <w:footerReference w:type="default" r:id="rId13"/>
          <w:pgSz w:w="11906" w:h="16838"/>
          <w:pgMar w:top="1134" w:right="851" w:bottom="1134" w:left="1701" w:header="0" w:footer="709" w:gutter="0"/>
          <w:cols w:space="720"/>
        </w:sectPr>
      </w:pPr>
    </w:p>
    <w:p w:rsidR="00E967B6" w:rsidRDefault="00926DC2">
      <w:pPr>
        <w:pStyle w:val="1"/>
      </w:pPr>
      <w:bookmarkStart w:id="10" w:name="_Toc72173429"/>
      <w:bookmarkStart w:id="11" w:name="_Toc163769071"/>
      <w:r>
        <w:lastRenderedPageBreak/>
        <w:t>Учебно-методическое обеспечение самостоятельной работы студентов</w:t>
      </w:r>
      <w:bookmarkEnd w:id="10"/>
      <w:bookmarkEnd w:id="11"/>
    </w:p>
    <w:p w:rsidR="00E967B6" w:rsidRDefault="00926DC2">
      <w:pPr>
        <w:pStyle w:val="ft03"/>
        <w:shd w:val="clear" w:color="auto" w:fill="FFFFFF"/>
        <w:spacing w:before="0" w:after="0"/>
        <w:jc w:val="both"/>
      </w:pPr>
      <w:r>
        <w:t>Самостоятельная работа студентов по дисциплине обеспечивается следующими учебно-методическими материалами:</w:t>
      </w:r>
    </w:p>
    <w:p w:rsidR="00E967B6" w:rsidRDefault="00926DC2">
      <w:pPr>
        <w:pStyle w:val="af"/>
        <w:numPr>
          <w:ilvl w:val="0"/>
          <w:numId w:val="17"/>
        </w:numPr>
      </w:pPr>
      <w:r>
        <w:t>Рабочая программа дисциплины.</w:t>
      </w:r>
    </w:p>
    <w:p w:rsidR="00E967B6" w:rsidRDefault="00926DC2">
      <w:pPr>
        <w:pStyle w:val="af"/>
        <w:numPr>
          <w:ilvl w:val="0"/>
          <w:numId w:val="17"/>
        </w:numPr>
      </w:pPr>
      <w:r>
        <w:t>Перечень учебной литературы и дополнительных материалов, необходимых для освоения дисциплины [Раздел 7 Рабочей программы дисциплины].</w:t>
      </w:r>
    </w:p>
    <w:p w:rsidR="00E967B6" w:rsidRDefault="00926DC2">
      <w:pPr>
        <w:pStyle w:val="af"/>
        <w:numPr>
          <w:ilvl w:val="0"/>
          <w:numId w:val="17"/>
        </w:numPr>
      </w:pPr>
      <w:r>
        <w:t>Перечень ресурсов сети Интернет, рекомендуемых для самостоятельной работы при освоении дисциплины [Раздел 8 Рабочей программы дисциплины].</w:t>
      </w:r>
    </w:p>
    <w:p w:rsidR="00E967B6" w:rsidRDefault="00926DC2">
      <w:pPr>
        <w:pStyle w:val="af"/>
        <w:numPr>
          <w:ilvl w:val="0"/>
          <w:numId w:val="17"/>
        </w:numPr>
        <w:textAlignment w:val="auto"/>
      </w:pPr>
      <w:r>
        <w:t>Методические указания для студентов по освоению дисциплины [Раздел 9 Рабочей программы дисциплины].</w:t>
      </w:r>
    </w:p>
    <w:p w:rsidR="00E967B6" w:rsidRDefault="00926DC2">
      <w:pPr>
        <w:pStyle w:val="af"/>
        <w:numPr>
          <w:ilvl w:val="0"/>
          <w:numId w:val="17"/>
        </w:numPr>
        <w:textAlignment w:val="auto"/>
      </w:pPr>
      <w:r>
        <w:t>Перечень информационных технологий, используемых при изучении дисциплины, включая перечень программного обеспечения, информационных справочных систем и профессиональных баз данных [Раздел 10 Рабочей программы дисциплины].</w:t>
      </w:r>
    </w:p>
    <w:p w:rsidR="00E967B6" w:rsidRDefault="00926DC2">
      <w:pPr>
        <w:pStyle w:val="af"/>
        <w:ind w:firstLine="0"/>
      </w:pPr>
      <w:r>
        <w:t>Студенты получают доступ к указанным материалам начиная с первого занятия по дисциплине, в соответствии с ОПОП.</w:t>
      </w:r>
    </w:p>
    <w:p w:rsidR="00E967B6" w:rsidRDefault="00E967B6">
      <w:pPr>
        <w:pStyle w:val="af"/>
      </w:pPr>
    </w:p>
    <w:p w:rsidR="00E967B6" w:rsidRDefault="00926DC2">
      <w:pPr>
        <w:pStyle w:val="1"/>
      </w:pPr>
      <w:bookmarkStart w:id="12" w:name="_Toc72173430"/>
      <w:bookmarkStart w:id="13" w:name="_Toc163769072"/>
      <w:r>
        <w:lastRenderedPageBreak/>
        <w:t>Фонд оценочных средств для проведения текущего контроля и промежуточной аттестации студентов по дисциплине</w:t>
      </w:r>
      <w:bookmarkEnd w:id="12"/>
      <w:bookmarkEnd w:id="13"/>
    </w:p>
    <w:p w:rsidR="00E967B6" w:rsidRDefault="00926DC2">
      <w:pPr>
        <w:pStyle w:val="af"/>
      </w:pPr>
      <w:r>
        <w:t>Фонд оценочных средств (ФОС) для проведения текущего контроля и промежуточной аттестации обучающихся по дисциплине базируется на перечне компетенций с указанием этапов их формирования в процессе освоения образовательной программы. ФОС обеспечивает объективный контроль достижения всех результатов обучения, запланированных для дисциплины.</w:t>
      </w:r>
    </w:p>
    <w:p w:rsidR="00E967B6" w:rsidRDefault="00926DC2">
      <w:pPr>
        <w:pStyle w:val="af"/>
      </w:pPr>
      <w:r>
        <w:t>ФОС включает в себя:</w:t>
      </w:r>
    </w:p>
    <w:p w:rsidR="00E967B6" w:rsidRDefault="00926DC2">
      <w:pPr>
        <w:pStyle w:val="af"/>
        <w:numPr>
          <w:ilvl w:val="0"/>
          <w:numId w:val="18"/>
        </w:numPr>
      </w:pPr>
      <w:r>
        <w:t>перечень компетенций с указанием этапов их формирования в процессе освоения образовательной программы;</w:t>
      </w:r>
    </w:p>
    <w:p w:rsidR="00E967B6" w:rsidRDefault="00926DC2">
      <w:pPr>
        <w:pStyle w:val="af"/>
        <w:numPr>
          <w:ilvl w:val="0"/>
          <w:numId w:val="18"/>
        </w:numPr>
      </w:pPr>
      <w:r>
        <w:t>описание показателей и критериев оценивания компетенций на различных этапах их формирования, описание шкал оценивания;</w:t>
      </w:r>
    </w:p>
    <w:p w:rsidR="00E967B6" w:rsidRDefault="00926DC2">
      <w:pPr>
        <w:pStyle w:val="af"/>
        <w:numPr>
          <w:ilvl w:val="0"/>
          <w:numId w:val="18"/>
        </w:numPr>
      </w:pPr>
      <w:r>
        <w:t>типовые контрольные задания или иные материалы, необходимые для оценки знаний, умений, навыков и (или) опыта деятельности, характеризующие этапы формирования компетенций в процессе освоения образовательной программы;</w:t>
      </w:r>
    </w:p>
    <w:p w:rsidR="00E967B6" w:rsidRDefault="00926DC2">
      <w:pPr>
        <w:pStyle w:val="af"/>
        <w:numPr>
          <w:ilvl w:val="0"/>
          <w:numId w:val="18"/>
        </w:numPr>
      </w:pPr>
      <w: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E967B6" w:rsidRDefault="00926DC2">
      <w:pPr>
        <w:pStyle w:val="af"/>
      </w:pPr>
      <w:r>
        <w:t>Контроль освоения дисциплины производится в соответствии с Положением о текущем контроле успеваемости и промежуточной аттестации обучающихся в МГТУ им. Н.Э. Баумана.</w:t>
      </w:r>
    </w:p>
    <w:p w:rsidR="00E967B6" w:rsidRDefault="00E967B6">
      <w:pPr>
        <w:pStyle w:val="af"/>
      </w:pPr>
    </w:p>
    <w:p w:rsidR="00E967B6" w:rsidRDefault="00926DC2">
      <w:pPr>
        <w:pStyle w:val="1"/>
      </w:pPr>
      <w:bookmarkStart w:id="14" w:name="_Toc72173431"/>
      <w:bookmarkStart w:id="15" w:name="_Toc163769073"/>
      <w:r>
        <w:lastRenderedPageBreak/>
        <w:t>Перечень учебной литературы и дополнительных материалов, необходимых для освоения дисциплины</w:t>
      </w:r>
      <w:bookmarkEnd w:id="14"/>
      <w:bookmarkEnd w:id="15"/>
    </w:p>
    <w:p w:rsidR="00E967B6" w:rsidRPr="008B5929" w:rsidRDefault="00926DC2">
      <w:pPr>
        <w:pStyle w:val="af"/>
        <w:rPr>
          <w:b/>
          <w:bCs/>
        </w:rPr>
      </w:pPr>
      <w:r w:rsidRPr="008B5929">
        <w:rPr>
          <w:b/>
          <w:bCs/>
        </w:rPr>
        <w:t xml:space="preserve">Литература </w:t>
      </w:r>
    </w:p>
    <w:p w:rsidR="00E967B6" w:rsidRDefault="00926DC2">
      <w:pPr>
        <w:pStyle w:val="af"/>
        <w:numPr>
          <w:ilvl w:val="0"/>
          <w:numId w:val="19"/>
        </w:numPr>
        <w:ind w:left="0" w:firstLine="0"/>
      </w:pPr>
      <w:r w:rsidRPr="008B5929">
        <w:t xml:space="preserve">Белоусов А. И., Ткачев С. Б. Дискретная математика : учебник для втузов / Белоусов А. И., Ткачев С. Б. ; ред. Зарубин В. С., Крищенко А. П. - 6-е изд. - М. : Изд-во МГТУ им. Н. Э. Баумана, 2020. - 703 </w:t>
      </w:r>
      <w:r w:rsidR="008B5929" w:rsidRPr="008B5929">
        <w:t>с.:</w:t>
      </w:r>
      <w:r w:rsidRPr="008B5929">
        <w:t xml:space="preserve"> ил. - (Математика в техническом университете. Комплекс учебников из 21 </w:t>
      </w:r>
      <w:r w:rsidR="008B5929" w:rsidRPr="008B5929">
        <w:t>выпуска;</w:t>
      </w:r>
      <w:r w:rsidRPr="008B5929">
        <w:t xml:space="preserve"> вып. 19). - Библиогр.: с. 679-683. - </w:t>
      </w:r>
      <w:r>
        <w:rPr>
          <w:lang w:val="en-US"/>
        </w:rPr>
        <w:t>ISBN</w:t>
      </w:r>
      <w:r w:rsidRPr="008B5929">
        <w:t xml:space="preserve"> 978-5-7038-4905-7.</w:t>
      </w:r>
    </w:p>
    <w:p w:rsidR="00E967B6" w:rsidRDefault="00926DC2">
      <w:pPr>
        <w:pStyle w:val="af"/>
        <w:numPr>
          <w:ilvl w:val="0"/>
          <w:numId w:val="19"/>
        </w:numPr>
        <w:ind w:left="0" w:firstLine="0"/>
      </w:pPr>
      <w:r w:rsidRPr="008B5929">
        <w:t xml:space="preserve">Яблонский С. В. Введение в дискретную математику : учеб. пособие для вузов / Яблонский С. В. ; ред. Садовничий В. А. - 3-е изд., стер. - </w:t>
      </w:r>
      <w:r w:rsidR="008B5929" w:rsidRPr="008B5929">
        <w:t>М.:</w:t>
      </w:r>
      <w:r w:rsidRPr="008B5929">
        <w:t xml:space="preserve"> Высшая школа, 2002. - 384 </w:t>
      </w:r>
      <w:r w:rsidR="008B5929" w:rsidRPr="008B5929">
        <w:t>с.:</w:t>
      </w:r>
      <w:r w:rsidRPr="008B5929">
        <w:t xml:space="preserve"> ил. - (Высшая математика). - Библиогр.: с. 370-372. - </w:t>
      </w:r>
      <w:r>
        <w:rPr>
          <w:lang w:val="en-US"/>
        </w:rPr>
        <w:t>ISBN</w:t>
      </w:r>
      <w:r w:rsidRPr="008B5929">
        <w:t xml:space="preserve"> 5-06-003951-</w:t>
      </w:r>
      <w:r>
        <w:rPr>
          <w:lang w:val="en-US"/>
        </w:rPr>
        <w:t>X</w:t>
      </w:r>
      <w:r w:rsidRPr="008B5929">
        <w:t>.</w:t>
      </w:r>
    </w:p>
    <w:p w:rsidR="00E967B6" w:rsidRDefault="00926DC2">
      <w:pPr>
        <w:pStyle w:val="af"/>
        <w:numPr>
          <w:ilvl w:val="0"/>
          <w:numId w:val="19"/>
        </w:numPr>
        <w:ind w:left="0" w:firstLine="0"/>
      </w:pPr>
      <w:r w:rsidRPr="008B5929">
        <w:t xml:space="preserve">Гаврилов Г. П., Сапоженко А. А. Задачи и упражнения по курсу дискретной </w:t>
      </w:r>
      <w:r w:rsidR="008B5929" w:rsidRPr="008B5929">
        <w:t>математики:</w:t>
      </w:r>
      <w:r w:rsidRPr="008B5929">
        <w:t xml:space="preserve"> учебное пособие для вузов / Гаврилов Г. П., Сапоженко А. А. - 2-е изд., перераб</w:t>
      </w:r>
      <w:proofErr w:type="gramStart"/>
      <w:r w:rsidRPr="008B5929">
        <w:t>.</w:t>
      </w:r>
      <w:proofErr w:type="gramEnd"/>
      <w:r w:rsidRPr="008B5929">
        <w:t xml:space="preserve"> и доп. - </w:t>
      </w:r>
      <w:r w:rsidR="008B5929" w:rsidRPr="008B5929">
        <w:t>М.:</w:t>
      </w:r>
      <w:r w:rsidRPr="008B5929">
        <w:t xml:space="preserve"> Наука, 1992. - 408 </w:t>
      </w:r>
      <w:r w:rsidR="008B5929" w:rsidRPr="008B5929">
        <w:t>с.:</w:t>
      </w:r>
      <w:r w:rsidRPr="008B5929">
        <w:t xml:space="preserve"> ил. - Библиогр.: с. 403. - </w:t>
      </w:r>
      <w:r>
        <w:rPr>
          <w:lang w:val="en-US"/>
        </w:rPr>
        <w:t>ISBN</w:t>
      </w:r>
      <w:r w:rsidRPr="008B5929">
        <w:t xml:space="preserve"> 5-02-013991-2.</w:t>
      </w:r>
    </w:p>
    <w:p w:rsidR="00E967B6" w:rsidRDefault="00E967B6">
      <w:pPr>
        <w:pStyle w:val="af"/>
        <w:ind w:left="1415" w:firstLine="0"/>
      </w:pPr>
    </w:p>
    <w:p w:rsidR="00E967B6" w:rsidRPr="008B5929" w:rsidRDefault="00926DC2">
      <w:pPr>
        <w:pStyle w:val="af"/>
        <w:ind w:left="851" w:firstLine="0"/>
        <w:rPr>
          <w:b/>
          <w:bCs/>
        </w:rPr>
      </w:pPr>
      <w:r w:rsidRPr="008B5929">
        <w:rPr>
          <w:b/>
          <w:bCs/>
        </w:rPr>
        <w:t>Дополнительные материалы</w:t>
      </w:r>
    </w:p>
    <w:p w:rsidR="00E967B6" w:rsidRDefault="00E967B6">
      <w:pPr>
        <w:pStyle w:val="af"/>
        <w:ind w:left="851" w:firstLine="0"/>
      </w:pPr>
    </w:p>
    <w:p w:rsidR="008B5929" w:rsidRPr="003A1A67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Ахо А., Ульман Дж. Теория синтаксического анализа, перевода и компиляции. В 2 т. – М.: Мир, 1978.</w:t>
      </w:r>
    </w:p>
    <w:p w:rsidR="008B5929" w:rsidRPr="009257B4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Ахо А., Хопкрофт Дж., Ульман Дж. Построение и анализ вычислительных алгоритмов. – М.: Мир, 1979. – 536 с.</w:t>
      </w:r>
    </w:p>
    <w:p w:rsidR="008B5929" w:rsidRPr="009257B4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3241">
        <w:rPr>
          <w:rFonts w:ascii="Times New Roman" w:hAnsi="Times New Roman" w:cs="Times New Roman"/>
          <w:sz w:val="24"/>
          <w:szCs w:val="24"/>
          <w:lang w:eastAsia="ru-RU"/>
        </w:rPr>
        <w:t>Белоусов А.И., Мартынов Б.В., Щетинин А.Н. Лекции по дискретной математике: учеб. пособие. – М.: Изд-во МГТУ им. Н.Э. Баумана, 1994. – 95 с.</w:t>
      </w:r>
    </w:p>
    <w:p w:rsidR="008B5929" w:rsidRPr="009257B4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3241">
        <w:rPr>
          <w:rFonts w:ascii="Times New Roman" w:hAnsi="Times New Roman" w:cs="Times New Roman"/>
          <w:sz w:val="24"/>
          <w:szCs w:val="24"/>
          <w:lang w:eastAsia="ru-RU"/>
        </w:rPr>
        <w:t>Белоусов А.И., Виноградова М.С., Ткачев С.Б. Сборник задач по курсу «Дискретная математика»: учеб. пособие. – М.: Изд-во МГТУ им. Н.Э. Баумана, 1998. – 35 с.</w:t>
      </w:r>
    </w:p>
    <w:p w:rsidR="008B5929" w:rsidRPr="009257B4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3241">
        <w:rPr>
          <w:rFonts w:ascii="Times New Roman" w:hAnsi="Times New Roman" w:cs="Times New Roman"/>
          <w:sz w:val="24"/>
          <w:szCs w:val="24"/>
          <w:lang w:eastAsia="ru-RU"/>
        </w:rPr>
        <w:t>Виноградова М.С., Ткачев С.Б. Булевы функции. – М.: Изд-во МГТУ им. Н.Э. Баумана, 2007. – 32 с.</w:t>
      </w:r>
    </w:p>
    <w:p w:rsidR="008B5929" w:rsidRPr="009257B4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3241">
        <w:rPr>
          <w:rFonts w:ascii="Times New Roman" w:hAnsi="Times New Roman" w:cs="Times New Roman"/>
          <w:sz w:val="24"/>
          <w:szCs w:val="24"/>
          <w:lang w:eastAsia="ru-RU"/>
        </w:rPr>
        <w:t xml:space="preserve">Виноградова М.С., Ткачев С.Б. </w:t>
      </w:r>
      <w:r w:rsidRPr="009257B4">
        <w:rPr>
          <w:rFonts w:ascii="Times New Roman" w:hAnsi="Times New Roman" w:cs="Times New Roman"/>
          <w:sz w:val="24"/>
          <w:szCs w:val="24"/>
          <w:lang w:eastAsia="ru-RU"/>
        </w:rPr>
        <w:t>Исследование полноты множества булевых функций</w:t>
      </w:r>
      <w:r w:rsidRPr="00E73241">
        <w:rPr>
          <w:rFonts w:ascii="Times New Roman" w:hAnsi="Times New Roman" w:cs="Times New Roman"/>
          <w:sz w:val="24"/>
          <w:szCs w:val="24"/>
          <w:lang w:eastAsia="ru-RU"/>
        </w:rPr>
        <w:t>. – М.: Изд-во МГТУ им. Н.Э. Баумана, 20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15</w:t>
      </w:r>
      <w:r w:rsidRPr="00E73241">
        <w:rPr>
          <w:rFonts w:ascii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29</w:t>
      </w:r>
      <w:r w:rsidRPr="00E73241">
        <w:rPr>
          <w:rFonts w:ascii="Times New Roman" w:hAnsi="Times New Roman" w:cs="Times New Roman"/>
          <w:sz w:val="24"/>
          <w:szCs w:val="24"/>
          <w:lang w:eastAsia="ru-RU"/>
        </w:rPr>
        <w:t xml:space="preserve"> с.</w:t>
      </w:r>
    </w:p>
    <w:p w:rsidR="008B5929" w:rsidRPr="003A1A67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Зыков А.А. Основы теории графов. – М.: «Вузовская книга», 2004. – 664 с.</w:t>
      </w:r>
    </w:p>
    <w:p w:rsidR="008B5929" w:rsidRPr="00E73241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3241">
        <w:rPr>
          <w:rFonts w:ascii="Times New Roman" w:hAnsi="Times New Roman" w:cs="Times New Roman"/>
          <w:sz w:val="24"/>
          <w:szCs w:val="24"/>
          <w:lang w:eastAsia="ru-RU"/>
        </w:rPr>
        <w:t>Исмагилов Р.С., Калинкин А.В., Станцо В.В. Графы: учеб. пособие по курсу «Дискретная математика» – М.: Изд-во МГТУ им. Н.Э. Баумана, 1999. – 40 с.</w:t>
      </w:r>
    </w:p>
    <w:p w:rsidR="008B5929" w:rsidRPr="003A1A67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Лавров И.А., Максимова Л.Л. Задачи по теории множеств, математической логике и теории алгоритмов. – М: Физматлит, 2004. – 256 с.</w:t>
      </w:r>
    </w:p>
    <w:p w:rsidR="008B5929" w:rsidRPr="00E73241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Шапорев С.Д. Дискретная математика: курс лекций и практических занятий. – СПб, БХВ-Петербург, 2006. – 400 с.</w:t>
      </w:r>
    </w:p>
    <w:p w:rsidR="008B5929" w:rsidRPr="008E55BD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Хопкрофт Дж., Мотвани Р., Ульман Дж. Введение в теорию автоматов, языков и вычислений, 2-е изд. – М.: Вильямс, 2002. – 528 с.</w:t>
      </w:r>
    </w:p>
    <w:p w:rsidR="008B5929" w:rsidRPr="00E73241" w:rsidRDefault="008B5929" w:rsidP="008B5929">
      <w:pPr>
        <w:numPr>
          <w:ilvl w:val="0"/>
          <w:numId w:val="23"/>
        </w:numPr>
        <w:suppressAutoHyphens w:val="0"/>
        <w:autoSpaceDN/>
        <w:spacing w:after="0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  <w:r w:rsidRPr="003A1A67">
        <w:rPr>
          <w:rFonts w:ascii="Times New Roman" w:hAnsi="Times New Roman" w:cs="Times New Roman"/>
          <w:sz w:val="24"/>
          <w:szCs w:val="24"/>
          <w:lang w:eastAsia="ru-RU"/>
        </w:rPr>
        <w:t>Андерсон</w:t>
      </w:r>
      <w:r w:rsidRPr="008A53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A1A67">
        <w:rPr>
          <w:rFonts w:ascii="Times New Roman" w:hAnsi="Times New Roman" w:cs="Times New Roman"/>
          <w:sz w:val="24"/>
          <w:szCs w:val="24"/>
          <w:lang w:eastAsia="ru-RU"/>
        </w:rPr>
        <w:t>Дж. Дискретная математика и комбинаторика. – М., СПб, Киев: Вильямс, 2003. – 960 с.</w:t>
      </w:r>
    </w:p>
    <w:p w:rsidR="00E967B6" w:rsidRDefault="00E967B6">
      <w:pPr>
        <w:pStyle w:val="af"/>
        <w:ind w:left="709" w:firstLine="0"/>
      </w:pPr>
    </w:p>
    <w:p w:rsidR="00E967B6" w:rsidRDefault="00926DC2">
      <w:pPr>
        <w:pStyle w:val="1"/>
      </w:pPr>
      <w:bookmarkStart w:id="16" w:name="_Toc72173432"/>
      <w:bookmarkStart w:id="17" w:name="_Toc163769074"/>
      <w:r>
        <w:lastRenderedPageBreak/>
        <w:t>Перечень ресурсов сети интернет, рекомендуемых для самостоятельной работы при освоении дисциплины</w:t>
      </w:r>
      <w:bookmarkEnd w:id="16"/>
      <w:bookmarkEnd w:id="17"/>
    </w:p>
    <w:p w:rsidR="00E967B6" w:rsidRDefault="00926DC2">
      <w:pPr>
        <w:pStyle w:val="af"/>
        <w:numPr>
          <w:ilvl w:val="0"/>
          <w:numId w:val="20"/>
        </w:numPr>
      </w:pPr>
      <w:r>
        <w:t xml:space="preserve">Сайт университета: </w:t>
      </w:r>
      <w:hyperlink r:id="rId14" w:history="1">
        <w:r>
          <w:rPr>
            <w:rStyle w:val="af9"/>
            <w:lang w:val="en-US"/>
          </w:rPr>
          <w:t>http</w:t>
        </w:r>
        <w:r>
          <w:rPr>
            <w:rStyle w:val="af9"/>
          </w:rPr>
          <w:t>://bmstu.ru</w:t>
        </w:r>
      </w:hyperlink>
      <w:r>
        <w:t xml:space="preserve"> </w:t>
      </w:r>
    </w:p>
    <w:p w:rsidR="00E967B6" w:rsidRDefault="00926DC2">
      <w:pPr>
        <w:pStyle w:val="af"/>
        <w:numPr>
          <w:ilvl w:val="0"/>
          <w:numId w:val="20"/>
        </w:numPr>
      </w:pPr>
      <w:r>
        <w:rPr>
          <w:lang w:eastAsia="ja-JP"/>
        </w:rPr>
        <w:t xml:space="preserve">Электронная образовательная среда МФ МГТУ им. Н.Э.Баумана </w:t>
      </w:r>
      <w:hyperlink r:id="rId15" w:history="1">
        <w:r>
          <w:rPr>
            <w:rStyle w:val="af9"/>
            <w:lang w:val="en-US" w:eastAsia="ja-JP"/>
          </w:rPr>
          <w:t>http</w:t>
        </w:r>
        <w:r>
          <w:rPr>
            <w:rStyle w:val="af9"/>
            <w:lang w:eastAsia="ja-JP"/>
          </w:rPr>
          <w:t>://</w:t>
        </w:r>
        <w:r>
          <w:rPr>
            <w:rStyle w:val="af9"/>
            <w:lang w:val="en-US" w:eastAsia="ja-JP"/>
          </w:rPr>
          <w:t>portald</w:t>
        </w:r>
        <w:bookmarkStart w:id="18" w:name="_Hlt159412575"/>
        <w:bookmarkStart w:id="19" w:name="_Hlt159412576"/>
        <w:r>
          <w:rPr>
            <w:rStyle w:val="af9"/>
            <w:lang w:val="en-US" w:eastAsia="ja-JP"/>
          </w:rPr>
          <w:t>o</w:t>
        </w:r>
        <w:bookmarkEnd w:id="18"/>
        <w:bookmarkEnd w:id="19"/>
        <w:r>
          <w:rPr>
            <w:rStyle w:val="af9"/>
            <w:lang w:eastAsia="ja-JP"/>
          </w:rPr>
          <w:t>.</w:t>
        </w:r>
        <w:r>
          <w:rPr>
            <w:rStyle w:val="af9"/>
            <w:lang w:val="en-US" w:eastAsia="ja-JP"/>
          </w:rPr>
          <w:t>mgul</w:t>
        </w:r>
        <w:r>
          <w:rPr>
            <w:rStyle w:val="af9"/>
            <w:lang w:eastAsia="ja-JP"/>
          </w:rPr>
          <w:t>.</w:t>
        </w:r>
        <w:r>
          <w:rPr>
            <w:rStyle w:val="af9"/>
            <w:lang w:val="en-US" w:eastAsia="ja-JP"/>
          </w:rPr>
          <w:t>ac</w:t>
        </w:r>
        <w:r>
          <w:rPr>
            <w:rStyle w:val="af9"/>
            <w:lang w:eastAsia="ja-JP"/>
          </w:rPr>
          <w:t>.</w:t>
        </w:r>
        <w:r>
          <w:rPr>
            <w:rStyle w:val="af9"/>
            <w:lang w:val="en-US" w:eastAsia="ja-JP"/>
          </w:rPr>
          <w:t>ru</w:t>
        </w:r>
        <w:r>
          <w:rPr>
            <w:rStyle w:val="af9"/>
            <w:lang w:eastAsia="ja-JP"/>
          </w:rPr>
          <w:t>/</w:t>
        </w:r>
      </w:hyperlink>
    </w:p>
    <w:p w:rsidR="00E967B6" w:rsidRDefault="00926DC2">
      <w:pPr>
        <w:pStyle w:val="af"/>
        <w:numPr>
          <w:ilvl w:val="0"/>
          <w:numId w:val="20"/>
        </w:numPr>
      </w:pPr>
      <w:r>
        <w:t xml:space="preserve">Библиотека МГТУ им. Н.Э. Баумана </w:t>
      </w:r>
      <w:hyperlink r:id="rId16" w:history="1">
        <w:r>
          <w:rPr>
            <w:rStyle w:val="af9"/>
          </w:rPr>
          <w:t>http://library.bmstu.ru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Сайт Издательства МГТУ им. Н.Э. Баумана </w:t>
      </w:r>
      <w:hyperlink r:id="rId17" w:history="1">
        <w:r>
          <w:rPr>
            <w:rStyle w:val="af9"/>
          </w:rPr>
          <w:t>https://press.bmstu.ru</w:t>
        </w:r>
      </w:hyperlink>
    </w:p>
    <w:p w:rsidR="00E967B6" w:rsidRDefault="00926DC2">
      <w:pPr>
        <w:pStyle w:val="af"/>
        <w:numPr>
          <w:ilvl w:val="0"/>
          <w:numId w:val="20"/>
        </w:numPr>
      </w:pPr>
      <w:r>
        <w:t xml:space="preserve">Научно-техническая библиотека КФ МГТУ им. Н.Э. Баумана. </w:t>
      </w:r>
      <w:hyperlink r:id="rId18" w:history="1">
        <w:r>
          <w:rPr>
            <w:rStyle w:val="af9"/>
          </w:rPr>
          <w:t>http://library.bmstu-kaluga.ru</w:t>
        </w:r>
      </w:hyperlink>
      <w:r>
        <w:t>.</w:t>
      </w:r>
    </w:p>
    <w:p w:rsidR="00E967B6" w:rsidRDefault="00926DC2">
      <w:pPr>
        <w:pStyle w:val="af"/>
        <w:numPr>
          <w:ilvl w:val="0"/>
          <w:numId w:val="20"/>
        </w:numPr>
      </w:pPr>
      <w:r>
        <w:t>Библиотека МФ МГТУ </w:t>
      </w:r>
      <w:r>
        <w:rPr>
          <w:rStyle w:val="nobr"/>
          <w:color w:val="24292E"/>
        </w:rPr>
        <w:t xml:space="preserve">им. Н. Э. Баумана </w:t>
      </w:r>
      <w:hyperlink r:id="rId19" w:history="1">
        <w:r>
          <w:rPr>
            <w:rStyle w:val="af9"/>
          </w:rPr>
          <w:t>https://mf.bmstu.ru/info/library/</w:t>
        </w:r>
      </w:hyperlink>
    </w:p>
    <w:p w:rsidR="00E967B6" w:rsidRDefault="00926DC2">
      <w:pPr>
        <w:pStyle w:val="af"/>
        <w:numPr>
          <w:ilvl w:val="0"/>
          <w:numId w:val="20"/>
        </w:numPr>
      </w:pPr>
      <w:r>
        <w:t xml:space="preserve">Российская государственная библиотека </w:t>
      </w:r>
      <w:hyperlink r:id="rId20" w:history="1">
        <w:r>
          <w:rPr>
            <w:rStyle w:val="af9"/>
          </w:rPr>
          <w:t>http://www.rsl.ru</w:t>
        </w:r>
      </w:hyperlink>
      <w:r>
        <w:t>.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Государственная публичная научно-техническая библиотека России </w:t>
      </w:r>
      <w:hyperlink r:id="rId21" w:history="1">
        <w:r>
          <w:rPr>
            <w:rStyle w:val="af9"/>
          </w:rPr>
          <w:t>http://www.gpntb.ru</w:t>
        </w:r>
      </w:hyperlink>
      <w:r>
        <w:t>.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Научная электронная библиотека </w:t>
      </w:r>
      <w:hyperlink r:id="rId22" w:history="1">
        <w:r>
          <w:rPr>
            <w:rStyle w:val="af9"/>
          </w:rPr>
          <w:t>http://eLIBRARY.RU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Электронно-библиотечная система издательства «Лань» </w:t>
      </w:r>
      <w:hyperlink r:id="rId23" w:history="1">
        <w:r>
          <w:rPr>
            <w:rStyle w:val="af9"/>
          </w:rPr>
          <w:t>http://e.lanbook.com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9"/>
          </w:rPr>
          <w:t>http://biblioclub.ru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Электронно-библиотечная система «IPRbooks» </w:t>
      </w:r>
      <w:hyperlink r:id="rId25" w:history="1">
        <w:r>
          <w:rPr>
            <w:rStyle w:val="af9"/>
          </w:rPr>
          <w:t>http://www.iprbookshop.ru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Электронно-библиотечная система (ЭБС) «Юрайт» </w:t>
      </w:r>
      <w:hyperlink r:id="rId26" w:history="1">
        <w:r>
          <w:rPr>
            <w:rStyle w:val="af9"/>
          </w:rPr>
          <w:t>https://biblio-online.ru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Центральная библиотека образовательных ресурсов Минобрнауки РФ </w:t>
      </w:r>
      <w:hyperlink r:id="rId27" w:history="1">
        <w:r>
          <w:rPr>
            <w:rStyle w:val="af9"/>
          </w:rPr>
          <w:t>www.edulib.ru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Единая коллекция цифровых образовательных ресурсов </w:t>
      </w:r>
      <w:hyperlink r:id="rId28" w:history="1">
        <w:r>
          <w:rPr>
            <w:rStyle w:val="af9"/>
          </w:rPr>
          <w:t>http://school-collection.edu.ru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Федеральный центр информационно-образовательных ресурсов </w:t>
      </w:r>
      <w:hyperlink r:id="rId29" w:history="1">
        <w:r>
          <w:rPr>
            <w:rStyle w:val="af9"/>
          </w:rPr>
          <w:t>http://fcior.edu.ru</w:t>
        </w:r>
      </w:hyperlink>
      <w:r>
        <w:t xml:space="preserve">. 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Электронно-библиотечная система </w:t>
      </w:r>
      <w:hyperlink r:id="rId30" w:history="1">
        <w:r>
          <w:rPr>
            <w:rStyle w:val="af9"/>
          </w:rPr>
          <w:t>https://ibooks.ru/</w:t>
        </w:r>
      </w:hyperlink>
      <w:r>
        <w:t>.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Виртуальный читальный зал РГБ </w:t>
      </w:r>
      <w:hyperlink r:id="rId31" w:history="1">
        <w:r>
          <w:rPr>
            <w:rStyle w:val="af9"/>
          </w:rPr>
          <w:t>https://ldiss.rsl.ru/</w:t>
        </w:r>
      </w:hyperlink>
      <w:r>
        <w:t>.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Национальная Электронная Библиотека (НЭБ) </w:t>
      </w:r>
      <w:hyperlink r:id="rId32" w:history="1">
        <w:r>
          <w:rPr>
            <w:rStyle w:val="af9"/>
          </w:rPr>
          <w:t>https://rusneb.ru/</w:t>
        </w:r>
      </w:hyperlink>
      <w:r>
        <w:t>.</w:t>
      </w:r>
    </w:p>
    <w:p w:rsidR="00E967B6" w:rsidRDefault="00926DC2">
      <w:pPr>
        <w:pStyle w:val="af"/>
        <w:numPr>
          <w:ilvl w:val="0"/>
          <w:numId w:val="20"/>
        </w:numPr>
      </w:pPr>
      <w:r>
        <w:t xml:space="preserve">Электронно-библиотечная система, которая содержит электронные версии учебников, учебных и научных пособий, монографий по различным областям знаний </w:t>
      </w:r>
      <w:hyperlink r:id="rId33" w:history="1">
        <w:r>
          <w:rPr>
            <w:rStyle w:val="af9"/>
          </w:rPr>
          <w:t>https://book.ru/</w:t>
        </w:r>
      </w:hyperlink>
      <w:r>
        <w:t>.</w:t>
      </w:r>
    </w:p>
    <w:p w:rsidR="00E967B6" w:rsidRDefault="00926DC2">
      <w:pPr>
        <w:pStyle w:val="1"/>
      </w:pPr>
      <w:bookmarkStart w:id="20" w:name="_Toc72173433"/>
      <w:bookmarkStart w:id="21" w:name="_Toc163769075"/>
      <w:r>
        <w:lastRenderedPageBreak/>
        <w:t>Методические указания для студентов по освоению дисциплины</w:t>
      </w:r>
      <w:bookmarkEnd w:id="20"/>
      <w:bookmarkEnd w:id="21"/>
    </w:p>
    <w:p w:rsidR="00E967B6" w:rsidRDefault="00926DC2">
      <w:pPr>
        <w:pStyle w:val="af"/>
      </w:pPr>
      <w:r>
        <w:t>Приступая к работе, каждый студент должен принимать во внимание нижеследующие положения.</w:t>
      </w:r>
    </w:p>
    <w:p w:rsidR="00E967B6" w:rsidRDefault="00926DC2">
      <w:pPr>
        <w:pStyle w:val="af"/>
      </w:pPr>
      <w:r>
        <w:t>Дисциплина построена по модульному принципу, каждый модуль представляет собой логически завершенный раздел дисциплины</w:t>
      </w:r>
      <w:r>
        <w:rPr>
          <w:lang w:eastAsia="ja-JP"/>
        </w:rPr>
        <w:t xml:space="preserve">. </w:t>
      </w:r>
      <w:r>
        <w:t>Дисциплина делится на три модуля (включая экзамен).</w:t>
      </w:r>
    </w:p>
    <w:p w:rsidR="00E967B6" w:rsidRDefault="00926DC2">
      <w:pPr>
        <w:pStyle w:val="af"/>
      </w:pPr>
      <w:r>
        <w:t>На первом занятии студент получает информацию для доступа к комплексу методических материалов по дисциплине.</w:t>
      </w:r>
    </w:p>
    <w:p w:rsidR="00E967B6" w:rsidRDefault="00926DC2">
      <w:pPr>
        <w:pStyle w:val="af"/>
      </w:pPr>
      <w:r>
        <w:rPr>
          <w:b/>
        </w:rPr>
        <w:t>Лекции</w:t>
      </w:r>
      <w:r>
        <w:t xml:space="preserve"> посвящены рассмотрению ключевых, базовых положений дисциплины и разъяснению учебных заданий, выносимых на самостоятельную проработку.</w:t>
      </w:r>
    </w:p>
    <w:p w:rsidR="00E967B6" w:rsidRDefault="00926DC2">
      <w:pPr>
        <w:pStyle w:val="af"/>
      </w:pPr>
      <w:r>
        <w:t>Практическая подготовка может включать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связанных с будущей профессиональной деятельностью.</w:t>
      </w:r>
    </w:p>
    <w:p w:rsidR="00E967B6" w:rsidRDefault="00926DC2">
      <w:pPr>
        <w:pStyle w:val="af"/>
      </w:pPr>
      <w:r>
        <w:rPr>
          <w:b/>
        </w:rPr>
        <w:t xml:space="preserve">Семинары </w:t>
      </w:r>
      <w:r>
        <w:t>проводятся для закрепления усвоенной информации, приобретения навыков ее применения для решения практических задач в предметной области дисциплины.</w:t>
      </w:r>
    </w:p>
    <w:p w:rsidR="00E967B6" w:rsidRDefault="00926DC2">
      <w:pPr>
        <w:pStyle w:val="af6"/>
        <w:shd w:val="clear" w:color="auto" w:fill="FFFFFF"/>
        <w:autoSpaceDE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подготовка при реализации учебной дисциплины организуется путем проведения семинаров, практикумов, лабораторных работ и индивидуальных и(или) групповых консультаций,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E967B6" w:rsidRDefault="00926DC2">
      <w:pPr>
        <w:pStyle w:val="af"/>
      </w:pPr>
      <w:r>
        <w:rPr>
          <w:b/>
        </w:rPr>
        <w:t>Самостоятельная работа</w:t>
      </w:r>
      <w:r>
        <w:t xml:space="preserve"> студентов включает</w:t>
      </w:r>
      <w:r>
        <w:rPr>
          <w:lang w:eastAsia="ja-JP"/>
        </w:rPr>
        <w:t xml:space="preserve"> следующие виды: </w:t>
      </w:r>
      <w:r>
        <w:t>проработка учебного материала лекций, подготовка к семинарам, подготовка к экзамену, выполнение домашнего задания, подготовка к рубежному контролю</w:t>
      </w:r>
      <w:r>
        <w:rPr>
          <w:lang w:eastAsia="ja-JP"/>
        </w:rPr>
        <w:t>.</w:t>
      </w:r>
      <w:r>
        <w:t xml:space="preserve"> Результаты всех видов работы студентов формируются в виде личного рейтинга, который учитывается на промежуточной аттестации. Самостоятельная работа предусматривает не только проработку материалов лекций, но и их расширение в результате поиска, анализа, структурирования и представления в компактном виде современной информации из всех возможных источников.</w:t>
      </w:r>
    </w:p>
    <w:p w:rsidR="00E967B6" w:rsidRDefault="00926DC2">
      <w:pPr>
        <w:pStyle w:val="af"/>
      </w:pPr>
      <w:r>
        <w:rPr>
          <w:b/>
        </w:rPr>
        <w:t>Текущий контроль</w:t>
      </w:r>
      <w:r>
        <w:t xml:space="preserve"> проводится в течение каждого модуля, его результаты складываются из оценок по следующим видам контрольных мероприятий:</w:t>
      </w:r>
    </w:p>
    <w:p w:rsidR="00E967B6" w:rsidRDefault="00926DC2">
      <w:pPr>
        <w:pStyle w:val="af"/>
        <w:ind w:firstLine="0"/>
        <w:jc w:val="left"/>
      </w:pPr>
      <w:r>
        <w:t>- Домашнее задание</w:t>
      </w:r>
      <w:r>
        <w:br/>
        <w:t>- Рубежный контроль.</w:t>
      </w:r>
    </w:p>
    <w:p w:rsidR="00E967B6" w:rsidRDefault="00926DC2">
      <w:pPr>
        <w:pStyle w:val="af"/>
      </w:pPr>
      <w:r>
        <w:t xml:space="preserve">Освоение дисциплины и ее успешное завершение на стадии промежуточной аттестации возможно только при регулярной работе во время семестра и планомерном прохождении текущего контроля. </w:t>
      </w:r>
    </w:p>
    <w:p w:rsidR="00E967B6" w:rsidRDefault="00926DC2">
      <w:pPr>
        <w:pStyle w:val="af"/>
      </w:pPr>
      <w:r>
        <w:t>Для завершения работы в семестре студент должен выполнить все контрольные мероприятия, входящие в текущий контроль.</w:t>
      </w:r>
    </w:p>
    <w:p w:rsidR="00E967B6" w:rsidRDefault="00926DC2">
      <w:pPr>
        <w:suppressAutoHyphens w:val="0"/>
        <w:autoSpaceDE w:val="0"/>
        <w:spacing w:after="0"/>
        <w:ind w:firstLine="851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Контрольное мероприятие считается выполненным, если за него студент получил оценку в баллах, не ниже минимальной оценки, установленной программой дисциплины по данному мероприятию. </w:t>
      </w:r>
    </w:p>
    <w:p w:rsidR="00E967B6" w:rsidRDefault="00926DC2">
      <w:pPr>
        <w:pStyle w:val="af"/>
      </w:pPr>
      <w:r>
        <w:t>Студенты, не сдавшие контрольное мероприятие в установленный срок, продолжают работать над ним в соответствие с порядком, принятым кафедрой.</w:t>
      </w:r>
    </w:p>
    <w:p w:rsidR="00E967B6" w:rsidRDefault="00926DC2">
      <w:pPr>
        <w:pStyle w:val="af"/>
      </w:pPr>
      <w:r>
        <w:rPr>
          <w:b/>
        </w:rPr>
        <w:t>Промежуточная</w:t>
      </w:r>
      <w:r w:rsidRPr="008B5929">
        <w:rPr>
          <w:b/>
        </w:rPr>
        <w:t xml:space="preserve"> </w:t>
      </w:r>
      <w:r>
        <w:rPr>
          <w:b/>
        </w:rPr>
        <w:t>аттестация</w:t>
      </w:r>
      <w:r w:rsidRPr="008B5929">
        <w:t xml:space="preserve"> по дисциплине проходит в форме экзамена, контролирующего освоение ключевых, базовых положений дисциплины, составляющих основу остаточных знаний по ней.</w:t>
      </w:r>
    </w:p>
    <w:p w:rsidR="00E967B6" w:rsidRDefault="00926DC2">
      <w:pPr>
        <w:pStyle w:val="af"/>
        <w:rPr>
          <w:b/>
        </w:rPr>
      </w:pPr>
      <w:r>
        <w:rPr>
          <w:b/>
        </w:rPr>
        <w:t>Методика оценки по рейтингу</w:t>
      </w:r>
    </w:p>
    <w:p w:rsidR="00E967B6" w:rsidRDefault="00926DC2">
      <w:pPr>
        <w:pStyle w:val="af"/>
      </w:pPr>
      <w:r>
        <w:t>Студент, выполнивший все предусмотренные учебным планом задания и сдавший все контрольные мероприятия, получает итоговую оценку по дисциплине за семестр в соответствии со шкалой:</w:t>
      </w:r>
    </w:p>
    <w:tbl>
      <w:tblPr>
        <w:tblW w:w="720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4800"/>
      </w:tblGrid>
      <w:tr w:rsidR="00E967B6">
        <w:trPr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</w:rPr>
              <w:lastRenderedPageBreak/>
              <w:t>Рейтинг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rPr>
                <w:b/>
              </w:rPr>
              <w:t>Оценка на экзамене</w:t>
            </w:r>
          </w:p>
        </w:tc>
      </w:tr>
      <w:tr w:rsidR="00E967B6">
        <w:trPr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85 – 100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отлично</w:t>
            </w:r>
          </w:p>
        </w:tc>
      </w:tr>
      <w:tr w:rsidR="00E967B6">
        <w:trPr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71 – 84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хорошо</w:t>
            </w:r>
          </w:p>
        </w:tc>
      </w:tr>
      <w:tr w:rsidR="00E967B6">
        <w:trPr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60 – 70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удовлетворительно</w:t>
            </w:r>
          </w:p>
        </w:tc>
      </w:tr>
      <w:tr w:rsidR="00E967B6">
        <w:trPr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0 – 59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textAlignment w:val="auto"/>
            </w:pPr>
            <w:r>
              <w:t>неудовлетворительно</w:t>
            </w:r>
          </w:p>
        </w:tc>
      </w:tr>
    </w:tbl>
    <w:p w:rsidR="00E967B6" w:rsidRDefault="00926DC2">
      <w:pPr>
        <w:pStyle w:val="af"/>
      </w:pPr>
      <w:r>
        <w:t>Оценивание дисциплины ведется в соответствии с Положением о текущем контроле успеваемости и промежуточной аттестации обучающихся в МГТУ им. Н.Э. Баумана.</w:t>
      </w:r>
    </w:p>
    <w:p w:rsidR="00E967B6" w:rsidRDefault="00926DC2">
      <w:pPr>
        <w:pStyle w:val="1"/>
      </w:pPr>
      <w:bookmarkStart w:id="22" w:name="_Toc72173434"/>
      <w:bookmarkStart w:id="23" w:name="_Toc163769076"/>
      <w:r>
        <w:lastRenderedPageBreak/>
        <w:t>Перечень информационных технологий, используемых при изучении дисциплины, включая перечень программного обеспечения, информационных справочных систем и профессиональных баз данных</w:t>
      </w:r>
      <w:bookmarkEnd w:id="22"/>
      <w:bookmarkEnd w:id="23"/>
    </w:p>
    <w:p w:rsidR="00E967B6" w:rsidRDefault="00926DC2">
      <w:pPr>
        <w:keepNext/>
        <w:spacing w:before="24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Информационные технологии: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t>Электронная информационно-образовательная среда МГТУ им. Н.Э. Баумана обеспечивает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практик, формирование электронного портфолио обучающегося, в том числе сохранение его работ и оценок за эти работы. Предусмотрена возможность синхронного и асинхронного взаимодействия студентов и преподавателей посредством технологий и служб по пересылке и получению электронных сообщений между пользователями компьютерной сети Интернет.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t xml:space="preserve">Электронная почта преподавателя: </w:t>
      </w:r>
      <w:hyperlink r:id="rId34" w:history="1">
        <w:r>
          <w:rPr>
            <w:rStyle w:val="af9"/>
            <w:lang w:val="en-US" w:eastAsia="ja-JP"/>
          </w:rPr>
          <w:t>https</w:t>
        </w:r>
        <w:r>
          <w:rPr>
            <w:rStyle w:val="af9"/>
            <w:lang w:eastAsia="ja-JP"/>
          </w:rPr>
          <w:t>://</w:t>
        </w:r>
        <w:r>
          <w:rPr>
            <w:rStyle w:val="af9"/>
            <w:lang w:val="en-US" w:eastAsia="ja-JP"/>
          </w:rPr>
          <w:t>mail</w:t>
        </w:r>
        <w:r>
          <w:rPr>
            <w:rStyle w:val="af9"/>
            <w:lang w:eastAsia="ja-JP"/>
          </w:rPr>
          <w:t>.</w:t>
        </w:r>
        <w:r>
          <w:rPr>
            <w:rStyle w:val="af9"/>
            <w:lang w:val="en-US" w:eastAsia="ja-JP"/>
          </w:rPr>
          <w:t>bmstu</w:t>
        </w:r>
        <w:r>
          <w:rPr>
            <w:rStyle w:val="af9"/>
            <w:lang w:eastAsia="ja-JP"/>
          </w:rPr>
          <w:t>.</w:t>
        </w:r>
        <w:r>
          <w:rPr>
            <w:rStyle w:val="af9"/>
            <w:lang w:val="en-US" w:eastAsia="ja-JP"/>
          </w:rPr>
          <w:t>ru</w:t>
        </w:r>
      </w:hyperlink>
      <w:r>
        <w:rPr>
          <w:lang w:eastAsia="ja-JP"/>
        </w:rP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t xml:space="preserve">Система BigBlueButton </w:t>
      </w:r>
      <w:hyperlink r:id="rId35" w:history="1">
        <w:r>
          <w:rPr>
            <w:rStyle w:val="af9"/>
          </w:rPr>
          <w:t>https://webinar.bmstu.ru</w:t>
        </w:r>
      </w:hyperlink>
      <w:r>
        <w:rPr>
          <w:color w:val="auto"/>
        </w:rP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rPr>
          <w:color w:val="auto"/>
          <w:shd w:val="clear" w:color="auto" w:fill="FFFFFF"/>
        </w:rPr>
        <w:t xml:space="preserve">Электронная образовательная система МГТУ им. Н.Э.Баумана </w:t>
      </w:r>
      <w:hyperlink r:id="rId36" w:history="1">
        <w:r>
          <w:rPr>
            <w:rStyle w:val="af9"/>
            <w:shd w:val="clear" w:color="auto" w:fill="FFFFFF"/>
          </w:rPr>
          <w:t>https://e-learning.bmstu.ru/</w:t>
        </w:r>
      </w:hyperlink>
    </w:p>
    <w:p w:rsidR="00E967B6" w:rsidRDefault="00E967B6">
      <w:pPr>
        <w:pStyle w:val="af"/>
        <w:ind w:firstLine="0"/>
      </w:pPr>
    </w:p>
    <w:p w:rsidR="00E967B6" w:rsidRDefault="00926DC2">
      <w:pPr>
        <w:keepNext/>
        <w:spacing w:before="24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Программное обеспечение: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rPr>
          <w:lang w:val="en-US" w:eastAsia="ja-JP"/>
        </w:rPr>
        <w:t>LibreOffice</w:t>
      </w:r>
    </w:p>
    <w:p w:rsidR="008B5929" w:rsidRDefault="00926DC2" w:rsidP="008B5929">
      <w:pPr>
        <w:pStyle w:val="af"/>
        <w:numPr>
          <w:ilvl w:val="0"/>
          <w:numId w:val="21"/>
        </w:numPr>
        <w:ind w:left="0" w:firstLine="0"/>
      </w:pPr>
      <w:r>
        <w:rPr>
          <w:lang w:val="en-US" w:eastAsia="ja-JP"/>
        </w:rPr>
        <w:t>OpenOffice</w:t>
      </w:r>
    </w:p>
    <w:p w:rsidR="008B5929" w:rsidRDefault="008B5929" w:rsidP="008B5929">
      <w:pPr>
        <w:pStyle w:val="af"/>
        <w:numPr>
          <w:ilvl w:val="0"/>
          <w:numId w:val="21"/>
        </w:numPr>
        <w:ind w:left="0" w:firstLine="0"/>
      </w:pPr>
      <w:r w:rsidRPr="008B5929">
        <w:rPr>
          <w:color w:val="000000"/>
          <w:shd w:val="clear" w:color="auto" w:fill="FFFFFF"/>
        </w:rPr>
        <w:t>Альт Образование</w:t>
      </w:r>
    </w:p>
    <w:p w:rsidR="00E967B6" w:rsidRDefault="00926DC2">
      <w:pPr>
        <w:pStyle w:val="af6"/>
        <w:keepNext/>
        <w:spacing w:before="240"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Информационные справочные системы:</w:t>
      </w:r>
    </w:p>
    <w:p w:rsidR="00E967B6" w:rsidRDefault="00926DC2">
      <w:pPr>
        <w:pStyle w:val="af"/>
        <w:numPr>
          <w:ilvl w:val="0"/>
          <w:numId w:val="21"/>
        </w:numPr>
        <w:ind w:left="0" w:hanging="11"/>
      </w:pPr>
      <w:r>
        <w:rPr>
          <w:lang w:eastAsia="ja-JP"/>
        </w:rPr>
        <w:t xml:space="preserve">Информационно-правовая система «Гарант» </w:t>
      </w:r>
      <w:hyperlink r:id="rId37" w:history="1">
        <w:r>
          <w:rPr>
            <w:rStyle w:val="af9"/>
            <w:lang w:eastAsia="ja-JP"/>
          </w:rPr>
          <w:t>http://www.garant.ru</w:t>
        </w:r>
      </w:hyperlink>
      <w:r>
        <w:rPr>
          <w:lang w:eastAsia="ja-JP"/>
        </w:rP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t xml:space="preserve">Информационно-правовая система «Консультант Плюс» </w:t>
      </w:r>
      <w:hyperlink r:id="rId38" w:history="1">
        <w:r>
          <w:rPr>
            <w:rStyle w:val="af9"/>
          </w:rPr>
          <w:t>http://www.consultant.ru</w:t>
        </w:r>
      </w:hyperlink>
      <w: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rPr>
          <w:lang w:eastAsia="ja-JP"/>
        </w:rPr>
        <w:t xml:space="preserve">Библиотека нормативных технических документов в сфере навигации и применения ГЛОНАСС  </w:t>
      </w:r>
      <w:hyperlink r:id="rId39" w:history="1">
        <w:r>
          <w:rPr>
            <w:rStyle w:val="af9"/>
            <w:lang w:eastAsia="ja-JP"/>
          </w:rPr>
          <w:t>https://glonassunion.</w:t>
        </w:r>
        <w:bookmarkStart w:id="24" w:name="_Hlt159410815"/>
        <w:bookmarkStart w:id="25" w:name="_Hlt159410816"/>
        <w:r>
          <w:rPr>
            <w:rStyle w:val="af9"/>
            <w:lang w:eastAsia="ja-JP"/>
          </w:rPr>
          <w:t>r</w:t>
        </w:r>
        <w:bookmarkEnd w:id="24"/>
        <w:bookmarkEnd w:id="25"/>
        <w:r>
          <w:rPr>
            <w:rStyle w:val="af9"/>
            <w:lang w:eastAsia="ja-JP"/>
          </w:rPr>
          <w:t>u/regulatory-control/technical</w:t>
        </w:r>
      </w:hyperlink>
      <w:r>
        <w:rPr>
          <w:rStyle w:val="af9"/>
          <w:lang w:eastAsia="ja-JP"/>
        </w:rP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rPr>
          <w:color w:val="000000"/>
        </w:rPr>
        <w:t xml:space="preserve">Каталог национальных стандартов (Росстандарт) </w:t>
      </w:r>
      <w:hyperlink r:id="rId40" w:history="1">
        <w:r>
          <w:rPr>
            <w:rStyle w:val="af9"/>
            <w:color w:val="0070C0"/>
          </w:rPr>
          <w:t>https://ww</w:t>
        </w:r>
        <w:bookmarkStart w:id="26" w:name="_Hlt159411539"/>
        <w:bookmarkStart w:id="27" w:name="_Hlt159411540"/>
        <w:bookmarkStart w:id="28" w:name="_Hlt159412558"/>
        <w:bookmarkStart w:id="29" w:name="_Hlt159412559"/>
        <w:r>
          <w:rPr>
            <w:rStyle w:val="af9"/>
            <w:color w:val="0070C0"/>
          </w:rPr>
          <w:t>w</w:t>
        </w:r>
        <w:bookmarkEnd w:id="26"/>
        <w:bookmarkEnd w:id="27"/>
        <w:bookmarkEnd w:id="28"/>
        <w:bookmarkEnd w:id="29"/>
        <w:r>
          <w:rPr>
            <w:rStyle w:val="af9"/>
            <w:color w:val="0070C0"/>
          </w:rPr>
          <w:t>.rst.gov.ru/portal/gost</w:t>
        </w:r>
      </w:hyperlink>
      <w:r>
        <w:rPr>
          <w:rStyle w:val="af9"/>
          <w:color w:val="0070C0"/>
        </w:rP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rPr>
          <w:lang w:eastAsia="ja-JP"/>
        </w:rPr>
        <w:t xml:space="preserve">Портал корпорации «Роскосмос» </w:t>
      </w:r>
      <w:hyperlink r:id="rId41" w:history="1">
        <w:r>
          <w:rPr>
            <w:rStyle w:val="af9"/>
            <w:lang w:eastAsia="ja-JP"/>
          </w:rPr>
          <w:t>http://www.ro</w:t>
        </w:r>
        <w:bookmarkStart w:id="30" w:name="_Hlt159410892"/>
        <w:bookmarkStart w:id="31" w:name="_Hlt159410893"/>
        <w:r>
          <w:rPr>
            <w:rStyle w:val="af9"/>
            <w:lang w:eastAsia="ja-JP"/>
          </w:rPr>
          <w:t>s</w:t>
        </w:r>
        <w:bookmarkEnd w:id="30"/>
        <w:bookmarkEnd w:id="31"/>
        <w:r>
          <w:rPr>
            <w:rStyle w:val="af9"/>
            <w:lang w:eastAsia="ja-JP"/>
          </w:rPr>
          <w:t>cosmos.ru/</w:t>
        </w:r>
      </w:hyperlink>
      <w:r>
        <w:rPr>
          <w:lang w:eastAsia="ja-JP"/>
        </w:rPr>
        <w:t>;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</w:pPr>
      <w:r>
        <w:t xml:space="preserve">Научно-образовательный портал «Большая российская энциклопедия» </w:t>
      </w:r>
      <w:hyperlink r:id="rId42" w:history="1">
        <w:r>
          <w:rPr>
            <w:rStyle w:val="af9"/>
          </w:rPr>
          <w:t>https://bigenc.ru</w:t>
        </w:r>
      </w:hyperlink>
      <w:r>
        <w:rPr>
          <w:rStyle w:val="af9"/>
        </w:rPr>
        <w:t>;</w:t>
      </w:r>
    </w:p>
    <w:p w:rsidR="00E967B6" w:rsidRDefault="00926DC2">
      <w:pPr>
        <w:keepNext/>
        <w:spacing w:before="24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базы данных: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  <w:jc w:val="left"/>
      </w:pPr>
      <w:r>
        <w:rPr>
          <w:lang w:eastAsia="ja-JP"/>
        </w:rPr>
        <w:t xml:space="preserve">Единая база ГОСТов РФ </w:t>
      </w:r>
      <w:hyperlink r:id="rId43" w:history="1">
        <w:r>
          <w:rPr>
            <w:rStyle w:val="Internetlink"/>
            <w:lang w:eastAsia="ja-JP"/>
          </w:rPr>
          <w:t>https://go</w:t>
        </w:r>
        <w:bookmarkStart w:id="32" w:name="_Hlt159411251"/>
        <w:bookmarkStart w:id="33" w:name="_Hlt159411252"/>
        <w:r>
          <w:rPr>
            <w:rStyle w:val="Internetlink"/>
            <w:lang w:eastAsia="ja-JP"/>
          </w:rPr>
          <w:t>s</w:t>
        </w:r>
        <w:bookmarkEnd w:id="32"/>
        <w:bookmarkEnd w:id="33"/>
        <w:r>
          <w:rPr>
            <w:rStyle w:val="Internetlink"/>
            <w:lang w:eastAsia="ja-JP"/>
          </w:rPr>
          <w:t>texpert.ru</w:t>
        </w:r>
      </w:hyperlink>
      <w:r>
        <w:rPr>
          <w:rStyle w:val="Internetlink"/>
          <w:lang w:eastAsia="ja-JP"/>
        </w:rPr>
        <w:t xml:space="preserve">; </w:t>
      </w:r>
    </w:p>
    <w:p w:rsidR="00E967B6" w:rsidRDefault="00926DC2">
      <w:pPr>
        <w:pStyle w:val="af"/>
        <w:numPr>
          <w:ilvl w:val="0"/>
          <w:numId w:val="21"/>
        </w:numPr>
        <w:ind w:left="0" w:firstLine="0"/>
        <w:jc w:val="left"/>
      </w:pPr>
      <w:r>
        <w:rPr>
          <w:rStyle w:val="af9"/>
        </w:rPr>
        <w:t xml:space="preserve">Электронный фонд правовой и нормативно-технической информации </w:t>
      </w:r>
      <w:hyperlink r:id="rId44" w:history="1">
        <w:r>
          <w:rPr>
            <w:rStyle w:val="af9"/>
          </w:rPr>
          <w:t>https://d</w:t>
        </w:r>
        <w:bookmarkStart w:id="34" w:name="_Hlt159414309"/>
        <w:bookmarkStart w:id="35" w:name="_Hlt159414310"/>
        <w:r>
          <w:rPr>
            <w:rStyle w:val="af9"/>
          </w:rPr>
          <w:t>o</w:t>
        </w:r>
        <w:bookmarkEnd w:id="34"/>
        <w:bookmarkEnd w:id="35"/>
        <w:r>
          <w:rPr>
            <w:rStyle w:val="af9"/>
          </w:rPr>
          <w:t>cs.cntd.ru</w:t>
        </w:r>
      </w:hyperlink>
      <w:r>
        <w:rPr>
          <w:rStyle w:val="af9"/>
        </w:rPr>
        <w:t>;</w:t>
      </w:r>
    </w:p>
    <w:p w:rsidR="00E967B6" w:rsidRDefault="00926DC2" w:rsidP="008B5929">
      <w:pPr>
        <w:pStyle w:val="af"/>
        <w:numPr>
          <w:ilvl w:val="0"/>
          <w:numId w:val="21"/>
        </w:numPr>
        <w:ind w:left="0" w:firstLine="0"/>
      </w:pPr>
      <w:r>
        <w:rPr>
          <w:iCs/>
        </w:rPr>
        <w:t xml:space="preserve">Государственная статистика РФ  </w:t>
      </w:r>
      <w:hyperlink r:id="rId45" w:history="1">
        <w:r>
          <w:rPr>
            <w:rStyle w:val="af9"/>
            <w:iCs/>
          </w:rPr>
          <w:t>http://fedsta</w:t>
        </w:r>
        <w:bookmarkStart w:id="36" w:name="_Hlt159414618"/>
        <w:bookmarkStart w:id="37" w:name="_Hlt159414619"/>
        <w:r>
          <w:rPr>
            <w:rStyle w:val="af9"/>
            <w:iCs/>
          </w:rPr>
          <w:t>t</w:t>
        </w:r>
        <w:bookmarkEnd w:id="36"/>
        <w:bookmarkEnd w:id="37"/>
        <w:r>
          <w:rPr>
            <w:rStyle w:val="af9"/>
            <w:iCs/>
          </w:rPr>
          <w:t>.ru</w:t>
        </w:r>
      </w:hyperlink>
    </w:p>
    <w:p w:rsidR="00E967B6" w:rsidRDefault="00926DC2">
      <w:pPr>
        <w:pStyle w:val="1"/>
      </w:pPr>
      <w:bookmarkStart w:id="38" w:name="_Toc72173435"/>
      <w:bookmarkStart w:id="39" w:name="_Toc163769077"/>
      <w:r>
        <w:lastRenderedPageBreak/>
        <w:t>Описание материально-технической базы, необходимой для изучения дисциплины</w:t>
      </w:r>
      <w:bookmarkEnd w:id="38"/>
      <w:bookmarkEnd w:id="39"/>
    </w:p>
    <w:p w:rsidR="00E967B6" w:rsidRDefault="00926DC2">
      <w:pPr>
        <w:pStyle w:val="af"/>
        <w:jc w:val="right"/>
      </w:pPr>
      <w:r>
        <w:t>Перечень материально-технического обеспечения дисциплины</w:t>
      </w:r>
    </w:p>
    <w:tbl>
      <w:tblPr>
        <w:tblW w:w="93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2800"/>
        <w:gridCol w:w="5845"/>
      </w:tblGrid>
      <w:tr w:rsidR="00E967B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№,</w:t>
            </w:r>
          </w:p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Вид занятий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67B6" w:rsidRDefault="00926DC2">
            <w:pPr>
              <w:pStyle w:val="af"/>
              <w:ind w:firstLine="0"/>
              <w:jc w:val="center"/>
              <w:rPr>
                <w:b/>
              </w:rPr>
            </w:pPr>
            <w:r>
              <w:rPr>
                <w:b/>
              </w:rPr>
              <w:t>Вид и наименование оборудования</w:t>
            </w:r>
          </w:p>
        </w:tc>
      </w:tr>
      <w:tr w:rsidR="00E967B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</w:pPr>
            <w:r>
              <w:rPr>
                <w:lang w:val="en-US"/>
              </w:rPr>
              <w:t>Лекции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Pr="008B5929" w:rsidRDefault="00926DC2">
            <w:pPr>
              <w:pStyle w:val="af"/>
              <w:ind w:firstLine="0"/>
              <w:jc w:val="left"/>
            </w:pPr>
            <w:r w:rsidRPr="008B5929">
              <w:t xml:space="preserve">специально оборудованные аудитории с мультимедийными средствами, средствами звуковоспроизведения и имеющими выход в сеть Интернет; помещения для проведения аудиторных занятий, оборудованные учебной мебелью; </w:t>
            </w:r>
            <w:r w:rsidR="006F5C6E" w:rsidRPr="008B5929">
              <w:t>аудитории,</w:t>
            </w:r>
            <w:r w:rsidRPr="008B5929">
              <w:t xml:space="preserve"> оснащенные компьютерами с доступом к базам данных и сети Интернет; студии; компьютерные классы.</w:t>
            </w:r>
          </w:p>
        </w:tc>
      </w:tr>
      <w:tr w:rsidR="00E967B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</w:pPr>
            <w:r>
              <w:rPr>
                <w:lang w:val="en-US"/>
              </w:rPr>
              <w:t>Семинары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Pr="008B5929" w:rsidRDefault="00926DC2">
            <w:pPr>
              <w:pStyle w:val="af"/>
              <w:ind w:firstLine="0"/>
              <w:jc w:val="left"/>
            </w:pPr>
            <w:r w:rsidRPr="008B5929">
              <w:t xml:space="preserve">специально оборудованные аудитории с мультимедийными средствами, средствами звуковоспроизведения и имеющими выход в сеть Интернет; помещения для проведения аудиторных занятий, оборудованные учебной мебелью; </w:t>
            </w:r>
            <w:r w:rsidR="006F5C6E" w:rsidRPr="008B5929">
              <w:t>аудитории,</w:t>
            </w:r>
            <w:r w:rsidRPr="008B5929">
              <w:t xml:space="preserve"> оснащенные компьютерами с доступом к базам данных и сети Интернет; студии; компьютерные классы.</w:t>
            </w:r>
          </w:p>
        </w:tc>
      </w:tr>
      <w:tr w:rsidR="00E967B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</w:pPr>
            <w:r>
              <w:rPr>
                <w:lang w:val="en-US"/>
              </w:rPr>
              <w:t>Самостоятельная работа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7B6" w:rsidRDefault="00926DC2">
            <w:pPr>
              <w:pStyle w:val="af"/>
              <w:ind w:firstLine="0"/>
              <w:jc w:val="left"/>
              <w:rPr>
                <w:lang w:val="en-US"/>
              </w:rPr>
            </w:pPr>
            <w:r w:rsidRPr="008B5929">
              <w:t xml:space="preserve">библиотека, имеющая рабочие места для студентов; выставочные залы; аудитории, оснащенные компьютерами с доступом к сети Интернет. </w:t>
            </w:r>
            <w:r>
              <w:rPr>
                <w:lang w:val="en-US"/>
              </w:rPr>
              <w:t>Социокультурное пространство университета позволяет студенту качественно выполнять самостоятельную работу.</w:t>
            </w:r>
          </w:p>
        </w:tc>
      </w:tr>
    </w:tbl>
    <w:p w:rsidR="00E967B6" w:rsidRDefault="00E967B6">
      <w:pPr>
        <w:pStyle w:val="af"/>
        <w:ind w:firstLine="0"/>
        <w:rPr>
          <w:lang w:val="en-US"/>
        </w:rPr>
      </w:pPr>
    </w:p>
    <w:p w:rsidR="00E967B6" w:rsidRDefault="00E967B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E967B6">
      <w:footerReference w:type="default" r:id="rId46"/>
      <w:pgSz w:w="11906" w:h="16838"/>
      <w:pgMar w:top="1134" w:right="850" w:bottom="1134" w:left="1701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13B" w:rsidRDefault="00CA113B">
      <w:pPr>
        <w:spacing w:after="0"/>
      </w:pPr>
      <w:r>
        <w:separator/>
      </w:r>
    </w:p>
  </w:endnote>
  <w:endnote w:type="continuationSeparator" w:id="0">
    <w:p w:rsidR="00CA113B" w:rsidRDefault="00CA1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C8" w:rsidRDefault="00926DC2">
    <w:pPr>
      <w:pStyle w:val="af1"/>
      <w:jc w:val="center"/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</w:instrText>
    </w:r>
    <w:r>
      <w:rPr>
        <w:rFonts w:ascii="Times New Roman" w:hAnsi="Times New Roman" w:cs="Times New Roman"/>
        <w:sz w:val="24"/>
      </w:rPr>
      <w:fldChar w:fldCharType="separate"/>
    </w:r>
    <w:r w:rsidR="00E44DB9">
      <w:rPr>
        <w:rFonts w:ascii="Times New Roman" w:hAnsi="Times New Roman" w:cs="Times New Roman"/>
        <w:noProof/>
        <w:sz w:val="24"/>
      </w:rPr>
      <w:t>3</w:t>
    </w:r>
    <w:r>
      <w:rPr>
        <w:rFonts w:ascii="Times New Roman" w:hAnsi="Times New Roman" w:cs="Times New Roman"/>
        <w:sz w:val="24"/>
      </w:rPr>
      <w:fldChar w:fldCharType="end"/>
    </w:r>
  </w:p>
  <w:p w:rsidR="004A50C8" w:rsidRDefault="004A50C8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C8" w:rsidRDefault="00926DC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E44DB9">
      <w:rPr>
        <w:noProof/>
      </w:rPr>
      <w:t>7</w:t>
    </w:r>
    <w:r>
      <w:fldChar w:fldCharType="end"/>
    </w:r>
  </w:p>
  <w:p w:rsidR="004A50C8" w:rsidRDefault="004A50C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C8" w:rsidRDefault="00926DC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E44DB9">
      <w:rPr>
        <w:noProof/>
      </w:rPr>
      <w:t>9</w:t>
    </w:r>
    <w:r>
      <w:fldChar w:fldCharType="end"/>
    </w:r>
  </w:p>
  <w:p w:rsidR="004A50C8" w:rsidRDefault="004A50C8">
    <w:pPr>
      <w:pStyle w:val="a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C8" w:rsidRDefault="00926DC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E44DB9">
      <w:rPr>
        <w:noProof/>
      </w:rPr>
      <w:t>10</w:t>
    </w:r>
    <w:r>
      <w:fldChar w:fldCharType="end"/>
    </w:r>
  </w:p>
  <w:p w:rsidR="004A50C8" w:rsidRDefault="004A50C8">
    <w:pPr>
      <w:pStyle w:val="a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C8" w:rsidRDefault="00926DC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E44DB9">
      <w:rPr>
        <w:noProof/>
      </w:rPr>
      <w:t>13</w:t>
    </w:r>
    <w:r>
      <w:fldChar w:fldCharType="end"/>
    </w:r>
  </w:p>
  <w:p w:rsidR="004A50C8" w:rsidRDefault="004A50C8">
    <w:pPr>
      <w:pStyle w:val="a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0C8" w:rsidRDefault="00926DC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E44DB9">
      <w:rPr>
        <w:noProof/>
      </w:rPr>
      <w:t>21</w:t>
    </w:r>
    <w:r>
      <w:fldChar w:fldCharType="end"/>
    </w:r>
  </w:p>
  <w:p w:rsidR="004A50C8" w:rsidRDefault="004A50C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13B" w:rsidRDefault="00CA113B">
      <w:pPr>
        <w:spacing w:after="0"/>
      </w:pPr>
      <w:r>
        <w:separator/>
      </w:r>
    </w:p>
  </w:footnote>
  <w:footnote w:type="continuationSeparator" w:id="0">
    <w:p w:rsidR="00CA113B" w:rsidRDefault="00CA11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27C"/>
    <w:multiLevelType w:val="multilevel"/>
    <w:tmpl w:val="4A3C3310"/>
    <w:styleLink w:val="WWOutlineListStyl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9C33547"/>
    <w:multiLevelType w:val="multilevel"/>
    <w:tmpl w:val="4A26FA38"/>
    <w:styleLink w:val="WWOutlineListStyl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D577DE6"/>
    <w:multiLevelType w:val="multilevel"/>
    <w:tmpl w:val="5A34F7B2"/>
    <w:styleLink w:val="WWOutlineListStyle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34D006F"/>
    <w:multiLevelType w:val="multilevel"/>
    <w:tmpl w:val="9970DA60"/>
    <w:styleLink w:val="WWOutlineListStyl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4841F62"/>
    <w:multiLevelType w:val="multilevel"/>
    <w:tmpl w:val="362ED716"/>
    <w:styleLink w:val="WWOutlineListStyl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F8B35C0"/>
    <w:multiLevelType w:val="multilevel"/>
    <w:tmpl w:val="8C46C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82295"/>
    <w:multiLevelType w:val="multilevel"/>
    <w:tmpl w:val="C6E4950E"/>
    <w:styleLink w:val="WWOutlineListStyl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316C4AC9"/>
    <w:multiLevelType w:val="multilevel"/>
    <w:tmpl w:val="B148993C"/>
    <w:styleLink w:val="WWOutlineListStyle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2E82A61"/>
    <w:multiLevelType w:val="multilevel"/>
    <w:tmpl w:val="0928A61A"/>
    <w:lvl w:ilvl="0">
      <w:start w:val="1"/>
      <w:numFmt w:val="decimal"/>
      <w:lvlText w:val="%1."/>
      <w:lvlJc w:val="left"/>
      <w:pPr>
        <w:ind w:left="2123" w:hanging="564"/>
      </w:pPr>
    </w:lvl>
    <w:lvl w:ilvl="1">
      <w:start w:val="1"/>
      <w:numFmt w:val="lowerLetter"/>
      <w:lvlText w:val="%2."/>
      <w:lvlJc w:val="left"/>
      <w:pPr>
        <w:ind w:left="2639" w:hanging="360"/>
      </w:pPr>
    </w:lvl>
    <w:lvl w:ilvl="2">
      <w:start w:val="1"/>
      <w:numFmt w:val="lowerRoman"/>
      <w:lvlText w:val="%3."/>
      <w:lvlJc w:val="right"/>
      <w:pPr>
        <w:ind w:left="3359" w:hanging="180"/>
      </w:pPr>
    </w:lvl>
    <w:lvl w:ilvl="3">
      <w:start w:val="1"/>
      <w:numFmt w:val="decimal"/>
      <w:lvlText w:val="%4."/>
      <w:lvlJc w:val="left"/>
      <w:pPr>
        <w:ind w:left="4079" w:hanging="360"/>
      </w:pPr>
    </w:lvl>
    <w:lvl w:ilvl="4">
      <w:start w:val="1"/>
      <w:numFmt w:val="lowerLetter"/>
      <w:lvlText w:val="%5."/>
      <w:lvlJc w:val="left"/>
      <w:pPr>
        <w:ind w:left="4799" w:hanging="360"/>
      </w:pPr>
    </w:lvl>
    <w:lvl w:ilvl="5">
      <w:start w:val="1"/>
      <w:numFmt w:val="lowerRoman"/>
      <w:lvlText w:val="%6."/>
      <w:lvlJc w:val="right"/>
      <w:pPr>
        <w:ind w:left="5519" w:hanging="180"/>
      </w:pPr>
    </w:lvl>
    <w:lvl w:ilvl="6">
      <w:start w:val="1"/>
      <w:numFmt w:val="decimal"/>
      <w:lvlText w:val="%7."/>
      <w:lvlJc w:val="left"/>
      <w:pPr>
        <w:ind w:left="6239" w:hanging="360"/>
      </w:pPr>
    </w:lvl>
    <w:lvl w:ilvl="7">
      <w:start w:val="1"/>
      <w:numFmt w:val="lowerLetter"/>
      <w:lvlText w:val="%8."/>
      <w:lvlJc w:val="left"/>
      <w:pPr>
        <w:ind w:left="6959" w:hanging="360"/>
      </w:pPr>
    </w:lvl>
    <w:lvl w:ilvl="8">
      <w:start w:val="1"/>
      <w:numFmt w:val="lowerRoman"/>
      <w:lvlText w:val="%9."/>
      <w:lvlJc w:val="right"/>
      <w:pPr>
        <w:ind w:left="7679" w:hanging="180"/>
      </w:pPr>
    </w:lvl>
  </w:abstractNum>
  <w:abstractNum w:abstractNumId="9" w15:restartNumberingAfterBreak="0">
    <w:nsid w:val="3C891C01"/>
    <w:multiLevelType w:val="multilevel"/>
    <w:tmpl w:val="EC4019D0"/>
    <w:lvl w:ilvl="0">
      <w:numFmt w:val="bullet"/>
      <w:lvlText w:val="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0" w15:restartNumberingAfterBreak="0">
    <w:nsid w:val="405114E4"/>
    <w:multiLevelType w:val="hybridMultilevel"/>
    <w:tmpl w:val="ED149C96"/>
    <w:lvl w:ilvl="0" w:tplc="6624FADC">
      <w:start w:val="1"/>
      <w:numFmt w:val="decimal"/>
      <w:lvlText w:val="%1."/>
      <w:lvlJc w:val="right"/>
      <w:pPr>
        <w:tabs>
          <w:tab w:val="num" w:pos="0"/>
        </w:tabs>
        <w:ind w:left="0" w:hanging="113"/>
      </w:pPr>
    </w:lvl>
    <w:lvl w:ilvl="1" w:tplc="04190019">
      <w:start w:val="1"/>
      <w:numFmt w:val="decimal"/>
      <w:lvlText w:val="%2."/>
      <w:lvlJc w:val="left"/>
      <w:pPr>
        <w:tabs>
          <w:tab w:val="num" w:pos="1100"/>
        </w:tabs>
        <w:ind w:left="11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20"/>
        </w:tabs>
        <w:ind w:left="18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60"/>
        </w:tabs>
        <w:ind w:left="32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80"/>
        </w:tabs>
        <w:ind w:left="39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20"/>
        </w:tabs>
        <w:ind w:left="54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40"/>
        </w:tabs>
        <w:ind w:left="6140" w:hanging="360"/>
      </w:pPr>
    </w:lvl>
  </w:abstractNum>
  <w:abstractNum w:abstractNumId="11" w15:restartNumberingAfterBreak="0">
    <w:nsid w:val="43167698"/>
    <w:multiLevelType w:val="multilevel"/>
    <w:tmpl w:val="DC9C03D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32D628F"/>
    <w:multiLevelType w:val="multilevel"/>
    <w:tmpl w:val="95DCBD24"/>
    <w:styleLink w:val="WWOutlineListStyl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3A00115"/>
    <w:multiLevelType w:val="multilevel"/>
    <w:tmpl w:val="7CCE6CC8"/>
    <w:styleLink w:val="WWOutlineListStyle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CA76A5D"/>
    <w:multiLevelType w:val="multilevel"/>
    <w:tmpl w:val="A1B291D0"/>
    <w:styleLink w:val="WWOutlineListStyl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DE34ED3"/>
    <w:multiLevelType w:val="multilevel"/>
    <w:tmpl w:val="50CE70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42C9C"/>
    <w:multiLevelType w:val="multilevel"/>
    <w:tmpl w:val="32067806"/>
    <w:styleLink w:val="WWOutlineListStyl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D7F14A3"/>
    <w:multiLevelType w:val="multilevel"/>
    <w:tmpl w:val="C47EBA86"/>
    <w:styleLink w:val="WWOutlineListStyle15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6288455D"/>
    <w:multiLevelType w:val="multilevel"/>
    <w:tmpl w:val="A9E0693C"/>
    <w:styleLink w:val="WWOutlineListStyl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70C111C"/>
    <w:multiLevelType w:val="multilevel"/>
    <w:tmpl w:val="1B92221E"/>
    <w:styleLink w:val="WWOutlineListStyl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8E153AB"/>
    <w:multiLevelType w:val="multilevel"/>
    <w:tmpl w:val="3072FBD0"/>
    <w:styleLink w:val="WWOutlineListStyl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78371EFB"/>
    <w:multiLevelType w:val="multilevel"/>
    <w:tmpl w:val="511889C6"/>
    <w:styleLink w:val="WWOutlineListStyl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E06087D"/>
    <w:multiLevelType w:val="multilevel"/>
    <w:tmpl w:val="C8E4632C"/>
    <w:lvl w:ilvl="0">
      <w:numFmt w:val="bullet"/>
      <w:lvlText w:val="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num w:numId="1">
    <w:abstractNumId w:val="17"/>
  </w:num>
  <w:num w:numId="2">
    <w:abstractNumId w:val="21"/>
  </w:num>
  <w:num w:numId="3">
    <w:abstractNumId w:val="13"/>
  </w:num>
  <w:num w:numId="4">
    <w:abstractNumId w:val="4"/>
  </w:num>
  <w:num w:numId="5">
    <w:abstractNumId w:val="7"/>
  </w:num>
  <w:num w:numId="6">
    <w:abstractNumId w:val="2"/>
  </w:num>
  <w:num w:numId="7">
    <w:abstractNumId w:val="12"/>
  </w:num>
  <w:num w:numId="8">
    <w:abstractNumId w:val="0"/>
  </w:num>
  <w:num w:numId="9">
    <w:abstractNumId w:val="20"/>
  </w:num>
  <w:num w:numId="10">
    <w:abstractNumId w:val="3"/>
  </w:num>
  <w:num w:numId="11">
    <w:abstractNumId w:val="14"/>
  </w:num>
  <w:num w:numId="12">
    <w:abstractNumId w:val="6"/>
  </w:num>
  <w:num w:numId="13">
    <w:abstractNumId w:val="19"/>
  </w:num>
  <w:num w:numId="14">
    <w:abstractNumId w:val="16"/>
  </w:num>
  <w:num w:numId="15">
    <w:abstractNumId w:val="1"/>
  </w:num>
  <w:num w:numId="16">
    <w:abstractNumId w:val="18"/>
  </w:num>
  <w:num w:numId="17">
    <w:abstractNumId w:val="5"/>
  </w:num>
  <w:num w:numId="18">
    <w:abstractNumId w:val="11"/>
  </w:num>
  <w:num w:numId="19">
    <w:abstractNumId w:val="8"/>
  </w:num>
  <w:num w:numId="20">
    <w:abstractNumId w:val="15"/>
  </w:num>
  <w:num w:numId="21">
    <w:abstractNumId w:val="22"/>
  </w:num>
  <w:num w:numId="22">
    <w:abstractNumId w:val="9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7B6"/>
    <w:rsid w:val="000F717B"/>
    <w:rsid w:val="001C7BEB"/>
    <w:rsid w:val="00282C80"/>
    <w:rsid w:val="00327595"/>
    <w:rsid w:val="004A50C8"/>
    <w:rsid w:val="006F5C6E"/>
    <w:rsid w:val="007D2820"/>
    <w:rsid w:val="008B5929"/>
    <w:rsid w:val="00926DC2"/>
    <w:rsid w:val="00963622"/>
    <w:rsid w:val="00CA113B"/>
    <w:rsid w:val="00E44DB9"/>
    <w:rsid w:val="00E967B6"/>
    <w:rsid w:val="00F6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26444-C5F7-FD41-8686-53D0495C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Calibri"/>
        <w:szCs w:val="22"/>
        <w:lang w:val="ru-RU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  <w:rPr>
      <w:color w:val="00000A"/>
      <w:sz w:val="22"/>
    </w:rPr>
  </w:style>
  <w:style w:type="paragraph" w:styleId="1">
    <w:name w:val="heading 1"/>
    <w:basedOn w:val="a"/>
    <w:uiPriority w:val="9"/>
    <w:qFormat/>
    <w:pPr>
      <w:keepNext/>
      <w:keepLines/>
      <w:pageBreakBefore/>
      <w:numPr>
        <w:numId w:val="1"/>
      </w:numPr>
      <w:spacing w:after="240"/>
      <w:jc w:val="both"/>
      <w:outlineLvl w:val="0"/>
    </w:pPr>
    <w:rPr>
      <w:rFonts w:ascii="Times New Roman" w:eastAsia="Calibri Light" w:hAnsi="Times New Roman" w:cs="Calibri Light"/>
      <w:b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15">
    <w:name w:val="WW_OutlineListStyle_15"/>
    <w:basedOn w:val="a2"/>
    <w:pPr>
      <w:numPr>
        <w:numId w:val="1"/>
      </w:numPr>
    </w:pPr>
  </w:style>
  <w:style w:type="character" w:customStyle="1" w:styleId="10">
    <w:name w:val="Заголовок 1 Знак"/>
    <w:basedOn w:val="a0"/>
    <w:rPr>
      <w:rFonts w:ascii="Times New Roman" w:eastAsia="Calibri Light" w:hAnsi="Times New Roman" w:cs="Calibri Light"/>
      <w:b/>
      <w:caps/>
      <w:sz w:val="24"/>
      <w:szCs w:val="32"/>
    </w:rPr>
  </w:style>
  <w:style w:type="character" w:customStyle="1" w:styleId="a3">
    <w:name w:val="Основной Знак"/>
    <w:basedOn w:val="a0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basedOn w:val="a0"/>
    <w:rPr>
      <w:color w:val="0563C1"/>
      <w:u w:val="single"/>
    </w:rPr>
  </w:style>
  <w:style w:type="character" w:customStyle="1" w:styleId="a4">
    <w:name w:val="Верхний колонтитул Знак"/>
    <w:basedOn w:val="a0"/>
  </w:style>
  <w:style w:type="character" w:customStyle="1" w:styleId="a5">
    <w:name w:val="Нижний колонтитул Знак"/>
    <w:basedOn w:val="a0"/>
  </w:style>
  <w:style w:type="character" w:styleId="a6">
    <w:name w:val="annotation reference"/>
    <w:basedOn w:val="a0"/>
    <w:rPr>
      <w:sz w:val="16"/>
      <w:szCs w:val="16"/>
    </w:rPr>
  </w:style>
  <w:style w:type="character" w:customStyle="1" w:styleId="a7">
    <w:name w:val="Текст примечания Знак"/>
    <w:basedOn w:val="a0"/>
    <w:rPr>
      <w:sz w:val="20"/>
      <w:szCs w:val="20"/>
    </w:rPr>
  </w:style>
  <w:style w:type="character" w:customStyle="1" w:styleId="a8">
    <w:name w:val="Тема примечания Знак"/>
    <w:basedOn w:val="a7"/>
    <w:rPr>
      <w:b/>
      <w:bCs/>
      <w:sz w:val="20"/>
      <w:szCs w:val="20"/>
    </w:rPr>
  </w:style>
  <w:style w:type="character" w:customStyle="1" w:styleId="a9">
    <w:name w:val="Текст выноски Знак"/>
    <w:basedOn w:val="a0"/>
    <w:rPr>
      <w:rFonts w:cs="Segoe UI"/>
      <w:sz w:val="20"/>
      <w:szCs w:val="18"/>
    </w:rPr>
  </w:style>
  <w:style w:type="character" w:customStyle="1" w:styleId="UnresolvedMention">
    <w:name w:val="Unresolved Mention"/>
    <w:basedOn w:val="a0"/>
    <w:rPr>
      <w:color w:val="808080"/>
      <w:shd w:val="clear" w:color="auto" w:fill="E6E6E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</w:style>
  <w:style w:type="character" w:customStyle="1" w:styleId="ListLabel20">
    <w:name w:val="ListLabel 20"/>
    <w:rPr>
      <w:lang w:val="en-US"/>
    </w:rPr>
  </w:style>
  <w:style w:type="character" w:customStyle="1" w:styleId="aa">
    <w:name w:val="Ссылка указателя"/>
  </w:style>
  <w:style w:type="character" w:customStyle="1" w:styleId="ListLabel21">
    <w:name w:val="ListLabel 21"/>
    <w:rPr>
      <w:rFonts w:cs="Symbol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Wingdings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Wingdings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Wingdings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rFonts w:cs="Symbol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6">
    <w:name w:val="ListLabel 36"/>
    <w:rPr>
      <w:rFonts w:cs="Symbol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Wingdings"/>
    </w:rPr>
  </w:style>
  <w:style w:type="character" w:customStyle="1" w:styleId="ListLabel39">
    <w:name w:val="ListLabel 39"/>
  </w:style>
  <w:style w:type="character" w:customStyle="1" w:styleId="ListLabel40">
    <w:name w:val="ListLabel 40"/>
    <w:rPr>
      <w:lang w:val="en-US"/>
    </w:rPr>
  </w:style>
  <w:style w:type="paragraph" w:customStyle="1" w:styleId="11">
    <w:name w:val="Заголовок1"/>
    <w:basedOn w:val="a"/>
    <w:next w:val="ab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"/>
    <w:pPr>
      <w:suppressLineNumbers/>
    </w:pPr>
    <w:rPr>
      <w:rFonts w:cs="Lohit Devanagari"/>
    </w:rPr>
  </w:style>
  <w:style w:type="paragraph" w:customStyle="1" w:styleId="af">
    <w:name w:val="Основной"/>
    <w:basedOn w:val="a"/>
    <w:qFormat/>
    <w:pPr>
      <w:spacing w:after="0"/>
      <w:ind w:firstLine="851"/>
      <w:jc w:val="both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autoRedefine/>
    <w:pPr>
      <w:tabs>
        <w:tab w:val="left" w:pos="440"/>
        <w:tab w:val="right" w:leader="dot" w:pos="9345"/>
      </w:tabs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pPr>
      <w:tabs>
        <w:tab w:val="center" w:pos="4677"/>
        <w:tab w:val="right" w:pos="9355"/>
      </w:tabs>
      <w:spacing w:after="0"/>
    </w:pPr>
  </w:style>
  <w:style w:type="paragraph" w:styleId="af1">
    <w:name w:val="footer"/>
    <w:basedOn w:val="a"/>
    <w:pPr>
      <w:tabs>
        <w:tab w:val="center" w:pos="4677"/>
        <w:tab w:val="right" w:pos="9355"/>
      </w:tabs>
      <w:spacing w:after="0"/>
    </w:pPr>
  </w:style>
  <w:style w:type="paragraph" w:styleId="af2">
    <w:name w:val="annotation text"/>
    <w:basedOn w:val="a"/>
    <w:rPr>
      <w:sz w:val="20"/>
      <w:szCs w:val="20"/>
    </w:rPr>
  </w:style>
  <w:style w:type="paragraph" w:styleId="af3">
    <w:name w:val="annotation subject"/>
    <w:basedOn w:val="af2"/>
    <w:rPr>
      <w:b/>
      <w:bCs/>
    </w:rPr>
  </w:style>
  <w:style w:type="paragraph" w:styleId="af4">
    <w:name w:val="Balloon Text"/>
    <w:basedOn w:val="a"/>
    <w:pPr>
      <w:spacing w:after="0"/>
    </w:pPr>
    <w:rPr>
      <w:rFonts w:cs="Segoe UI"/>
      <w:sz w:val="20"/>
      <w:szCs w:val="18"/>
    </w:rPr>
  </w:style>
  <w:style w:type="paragraph" w:styleId="af5">
    <w:name w:val="Revision"/>
    <w:pPr>
      <w:suppressAutoHyphens/>
    </w:pPr>
    <w:rPr>
      <w:color w:val="00000A"/>
      <w:sz w:val="22"/>
    </w:rPr>
  </w:style>
  <w:style w:type="paragraph" w:styleId="af6">
    <w:name w:val="List Paragraph"/>
    <w:basedOn w:val="a"/>
    <w:pPr>
      <w:ind w:left="720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character" w:styleId="af9">
    <w:name w:val="Hyperlink"/>
    <w:basedOn w:val="a0"/>
    <w:rPr>
      <w:color w:val="0563C1"/>
      <w:u w:val="single"/>
    </w:rPr>
  </w:style>
  <w:style w:type="paragraph" w:customStyle="1" w:styleId="ft03">
    <w:name w:val="ft03"/>
    <w:basedOn w:val="a"/>
    <w:pPr>
      <w:spacing w:before="100" w:after="100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nobr">
    <w:name w:val="nobr"/>
    <w:basedOn w:val="a0"/>
  </w:style>
  <w:style w:type="character" w:customStyle="1" w:styleId="Internetlink">
    <w:name w:val="Internet link"/>
    <w:basedOn w:val="a0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8B5929"/>
    <w:rPr>
      <w:color w:val="954F72" w:themeColor="followedHyperlink"/>
      <w:u w:val="single"/>
    </w:rPr>
  </w:style>
  <w:style w:type="numbering" w:customStyle="1" w:styleId="WWOutlineListStyle14">
    <w:name w:val="WW_OutlineListStyle_14"/>
    <w:basedOn w:val="a2"/>
    <w:pPr>
      <w:numPr>
        <w:numId w:val="2"/>
      </w:numPr>
    </w:pPr>
  </w:style>
  <w:style w:type="numbering" w:customStyle="1" w:styleId="WWOutlineListStyle13">
    <w:name w:val="WW_OutlineListStyle_13"/>
    <w:basedOn w:val="a2"/>
    <w:pPr>
      <w:numPr>
        <w:numId w:val="3"/>
      </w:numPr>
    </w:pPr>
  </w:style>
  <w:style w:type="numbering" w:customStyle="1" w:styleId="WWOutlineListStyle12">
    <w:name w:val="WW_OutlineListStyle_12"/>
    <w:basedOn w:val="a2"/>
    <w:pPr>
      <w:numPr>
        <w:numId w:val="4"/>
      </w:numPr>
    </w:pPr>
  </w:style>
  <w:style w:type="numbering" w:customStyle="1" w:styleId="WWOutlineListStyle11">
    <w:name w:val="WW_OutlineListStyle_11"/>
    <w:basedOn w:val="a2"/>
    <w:pPr>
      <w:numPr>
        <w:numId w:val="5"/>
      </w:numPr>
    </w:pPr>
  </w:style>
  <w:style w:type="numbering" w:customStyle="1" w:styleId="WWOutlineListStyle10">
    <w:name w:val="WW_OutlineListStyle_10"/>
    <w:basedOn w:val="a2"/>
    <w:pPr>
      <w:numPr>
        <w:numId w:val="6"/>
      </w:numPr>
    </w:pPr>
  </w:style>
  <w:style w:type="numbering" w:customStyle="1" w:styleId="WWOutlineListStyle9">
    <w:name w:val="WW_OutlineListStyle_9"/>
    <w:basedOn w:val="a2"/>
    <w:pPr>
      <w:numPr>
        <w:numId w:val="7"/>
      </w:numPr>
    </w:pPr>
  </w:style>
  <w:style w:type="numbering" w:customStyle="1" w:styleId="WWOutlineListStyle8">
    <w:name w:val="WW_OutlineListStyle_8"/>
    <w:basedOn w:val="a2"/>
    <w:pPr>
      <w:numPr>
        <w:numId w:val="8"/>
      </w:numPr>
    </w:pPr>
  </w:style>
  <w:style w:type="numbering" w:customStyle="1" w:styleId="WWOutlineListStyle7">
    <w:name w:val="WW_OutlineListStyle_7"/>
    <w:basedOn w:val="a2"/>
    <w:pPr>
      <w:numPr>
        <w:numId w:val="9"/>
      </w:numPr>
    </w:pPr>
  </w:style>
  <w:style w:type="numbering" w:customStyle="1" w:styleId="WWOutlineListStyle6">
    <w:name w:val="WW_OutlineListStyle_6"/>
    <w:basedOn w:val="a2"/>
    <w:pPr>
      <w:numPr>
        <w:numId w:val="10"/>
      </w:numPr>
    </w:pPr>
  </w:style>
  <w:style w:type="numbering" w:customStyle="1" w:styleId="WWOutlineListStyle5">
    <w:name w:val="WW_OutlineListStyle_5"/>
    <w:basedOn w:val="a2"/>
    <w:pPr>
      <w:numPr>
        <w:numId w:val="11"/>
      </w:numPr>
    </w:pPr>
  </w:style>
  <w:style w:type="numbering" w:customStyle="1" w:styleId="WWOutlineListStyle4">
    <w:name w:val="WW_OutlineListStyle_4"/>
    <w:basedOn w:val="a2"/>
    <w:pPr>
      <w:numPr>
        <w:numId w:val="12"/>
      </w:numPr>
    </w:pPr>
  </w:style>
  <w:style w:type="numbering" w:customStyle="1" w:styleId="WWOutlineListStyle3">
    <w:name w:val="WW_OutlineListStyle_3"/>
    <w:basedOn w:val="a2"/>
    <w:pPr>
      <w:numPr>
        <w:numId w:val="13"/>
      </w:numPr>
    </w:pPr>
  </w:style>
  <w:style w:type="numbering" w:customStyle="1" w:styleId="WWOutlineListStyle2">
    <w:name w:val="WW_OutlineListStyle_2"/>
    <w:basedOn w:val="a2"/>
    <w:pPr>
      <w:numPr>
        <w:numId w:val="14"/>
      </w:numPr>
    </w:pPr>
  </w:style>
  <w:style w:type="numbering" w:customStyle="1" w:styleId="WWOutlineListStyle1">
    <w:name w:val="WW_OutlineListStyle_1"/>
    <w:basedOn w:val="a2"/>
    <w:pPr>
      <w:numPr>
        <w:numId w:val="15"/>
      </w:numPr>
    </w:pPr>
  </w:style>
  <w:style w:type="numbering" w:customStyle="1" w:styleId="WWOutlineListStyle">
    <w:name w:val="WW_OutlineListStyle"/>
    <w:basedOn w:val="a2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://library.bmstu-kaluga.ru" TargetMode="External"/><Relationship Id="rId26" Type="http://schemas.openxmlformats.org/officeDocument/2006/relationships/hyperlink" Target="https://biblio-online.ru" TargetMode="External"/><Relationship Id="rId39" Type="http://schemas.openxmlformats.org/officeDocument/2006/relationships/hyperlink" Target="https://glonassunion.ru/regulatory-control/technical" TargetMode="External"/><Relationship Id="rId21" Type="http://schemas.openxmlformats.org/officeDocument/2006/relationships/hyperlink" Target="http://www.gpntb.ru" TargetMode="External"/><Relationship Id="rId34" Type="http://schemas.openxmlformats.org/officeDocument/2006/relationships/hyperlink" Target="https://mail.bmstu.ru" TargetMode="External"/><Relationship Id="rId42" Type="http://schemas.openxmlformats.org/officeDocument/2006/relationships/hyperlink" Target="https://bigenc.ru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library.bmstu.ru" TargetMode="External"/><Relationship Id="rId29" Type="http://schemas.openxmlformats.org/officeDocument/2006/relationships/hyperlink" Target="http://fcior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biblioclub.ru" TargetMode="External"/><Relationship Id="rId32" Type="http://schemas.openxmlformats.org/officeDocument/2006/relationships/hyperlink" Target="https://rusneb.ru/" TargetMode="External"/><Relationship Id="rId37" Type="http://schemas.openxmlformats.org/officeDocument/2006/relationships/hyperlink" Target="http://www.garant.ru" TargetMode="External"/><Relationship Id="rId40" Type="http://schemas.openxmlformats.org/officeDocument/2006/relationships/hyperlink" Target="https://www.rst.gov.ru/portal/gost" TargetMode="External"/><Relationship Id="rId45" Type="http://schemas.openxmlformats.org/officeDocument/2006/relationships/hyperlink" Target="http://fedsta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ortaldo.mgul.ac.ru/" TargetMode="External"/><Relationship Id="rId23" Type="http://schemas.openxmlformats.org/officeDocument/2006/relationships/hyperlink" Target="http://e.lanbook.com" TargetMode="External"/><Relationship Id="rId28" Type="http://schemas.openxmlformats.org/officeDocument/2006/relationships/hyperlink" Target="http://school-collection.edu.ru" TargetMode="External"/><Relationship Id="rId36" Type="http://schemas.openxmlformats.org/officeDocument/2006/relationships/hyperlink" Target="https://e-learning.bmst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mf.bmstu.ru/info/library/" TargetMode="External"/><Relationship Id="rId31" Type="http://schemas.openxmlformats.org/officeDocument/2006/relationships/hyperlink" Target="https://ldiss.rsl.ru/" TargetMode="External"/><Relationship Id="rId44" Type="http://schemas.openxmlformats.org/officeDocument/2006/relationships/hyperlink" Target="https://docs.cntd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mstu.ru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://www.edulib.ru" TargetMode="External"/><Relationship Id="rId30" Type="http://schemas.openxmlformats.org/officeDocument/2006/relationships/hyperlink" Target="https://ibooks.ru/" TargetMode="External"/><Relationship Id="rId35" Type="http://schemas.openxmlformats.org/officeDocument/2006/relationships/hyperlink" Target="https://webinar.bmstu.ru" TargetMode="External"/><Relationship Id="rId43" Type="http://schemas.openxmlformats.org/officeDocument/2006/relationships/hyperlink" Target="https://gostexpert.ru/" TargetMode="External"/><Relationship Id="rId48" Type="http://schemas.openxmlformats.org/officeDocument/2006/relationships/theme" Target="theme/theme1.xml"/><Relationship Id="rId8" Type="http://schemas.openxmlformats.org/officeDocument/2006/relationships/hyperlink" Target="mailto:akhmetovaf@bmstu.ru" TargetMode="External"/><Relationship Id="rId3" Type="http://schemas.openxmlformats.org/officeDocument/2006/relationships/settings" Target="settings.xml"/><Relationship Id="rId12" Type="http://schemas.openxmlformats.org/officeDocument/2006/relationships/footer" Target="footer4.xml"/><Relationship Id="rId17" Type="http://schemas.openxmlformats.org/officeDocument/2006/relationships/hyperlink" Target="https://press.bmstu.ru" TargetMode="External"/><Relationship Id="rId25" Type="http://schemas.openxmlformats.org/officeDocument/2006/relationships/hyperlink" Target="http://www.iprbookshop.ru" TargetMode="External"/><Relationship Id="rId33" Type="http://schemas.openxmlformats.org/officeDocument/2006/relationships/hyperlink" Target="https://book.ru/" TargetMode="External"/><Relationship Id="rId38" Type="http://schemas.openxmlformats.org/officeDocument/2006/relationships/hyperlink" Target="http://www.consultant.ru" TargetMode="External"/><Relationship Id="rId46" Type="http://schemas.openxmlformats.org/officeDocument/2006/relationships/footer" Target="footer6.xml"/><Relationship Id="rId20" Type="http://schemas.openxmlformats.org/officeDocument/2006/relationships/hyperlink" Target="http://www.rsl.ru" TargetMode="External"/><Relationship Id="rId41" Type="http://schemas.openxmlformats.org/officeDocument/2006/relationships/hyperlink" Target="http://www.roscosm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19</Pages>
  <Words>4127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Пользователь Windows</cp:lastModifiedBy>
  <cp:revision>9</cp:revision>
  <cp:lastPrinted>2024-09-11T13:33:00Z</cp:lastPrinted>
  <dcterms:created xsi:type="dcterms:W3CDTF">2024-09-11T12:31:00Z</dcterms:created>
  <dcterms:modified xsi:type="dcterms:W3CDTF">2024-09-11T21:50:00Z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